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b/>
          <w:bCs/>
          <w:sz w:val="28"/>
          <w:szCs w:val="28"/>
          <w:shd w:val="clear" w:color="auto" w:fill="FFFFFF"/>
          <w:lang w:eastAsia="ru-RU"/>
        </w:rPr>
        <w:t xml:space="preserve">ОТЧЕТ ГЛАВЫ МИТЯКИНСКОГО СЕЛЬСКОГО ПОСЕЛЕНИЯ О                 ПРОДЕЛАННОЙ РАБОТЕ ЗА  2022 ГОД  </w:t>
      </w:r>
    </w:p>
    <w:p>
      <w:pPr>
        <w:spacing w:after="0" w:line="360" w:lineRule="auto"/>
        <w:jc w:val="both"/>
        <w:rPr>
          <w:rFonts w:ascii="Times New Roman" w:hAnsi="Times New Roman" w:eastAsia="Times New Roman" w:cs="Times New Roman"/>
          <w:sz w:val="28"/>
          <w:szCs w:val="28"/>
          <w:shd w:val="clear" w:color="auto" w:fill="FFFFFF"/>
          <w:lang w:eastAsia="ru-RU"/>
        </w:rPr>
      </w:pPr>
    </w:p>
    <w:p>
      <w:pPr>
        <w:spacing w:after="0" w:line="360" w:lineRule="auto"/>
        <w:jc w:val="center"/>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Уважаемые присутствующие, уважаемые депутаты!</w:t>
      </w:r>
    </w:p>
    <w:p>
      <w:pPr>
        <w:spacing w:after="0" w:line="360" w:lineRule="auto"/>
        <w:jc w:val="both"/>
        <w:rPr>
          <w:rFonts w:ascii="Times New Roman" w:hAnsi="Times New Roman" w:eastAsia="Times New Roman" w:cs="Times New Roman"/>
          <w:sz w:val="28"/>
          <w:szCs w:val="28"/>
          <w:shd w:val="clear" w:color="auto" w:fill="FFFFFF"/>
          <w:lang w:eastAsia="ru-RU"/>
        </w:rPr>
      </w:pPr>
    </w:p>
    <w:p>
      <w:pPr>
        <w:spacing w:after="0" w:line="360" w:lineRule="auto"/>
        <w:ind w:firstLine="708"/>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В соответствии с Уставом Митякинского сельского поселения на обсуждение и оценку представляется отчёт о работе администрации 202</w:t>
      </w:r>
      <w:r>
        <w:rPr>
          <w:rFonts w:hint="default" w:ascii="Times New Roman" w:hAnsi="Times New Roman" w:eastAsia="Times New Roman" w:cs="Times New Roman"/>
          <w:sz w:val="28"/>
          <w:szCs w:val="28"/>
          <w:shd w:val="clear" w:color="auto" w:fill="FFFFFF"/>
          <w:lang w:val="en-US" w:eastAsia="ru-RU"/>
        </w:rPr>
        <w:t>2</w:t>
      </w:r>
      <w:r>
        <w:rPr>
          <w:rFonts w:ascii="Times New Roman" w:hAnsi="Times New Roman" w:eastAsia="Times New Roman" w:cs="Times New Roman"/>
          <w:sz w:val="28"/>
          <w:szCs w:val="28"/>
          <w:shd w:val="clear" w:color="auto" w:fill="FFFFFF"/>
          <w:lang w:eastAsia="ru-RU"/>
        </w:rPr>
        <w:t xml:space="preserve"> года.</w:t>
      </w:r>
    </w:p>
    <w:p>
      <w:pPr>
        <w:spacing w:after="0" w:line="360" w:lineRule="auto"/>
        <w:ind w:firstLine="708"/>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Главным приоритетом нашей работы является исполнение полномочий, предусмотренных в Федеральном законе ФЗ-131 «Об общих принципах организации местного самоуправления в Российской Федерации», Уставом поселения по обеспечению деятельности местного самоуправления. Эти полномочия осуществляются путём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приёма граждан главой поселения и муниципальными служащими, рассмотрения письменных и устных обращений.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В администрации поселения действует официальный сайт, где размещаются нормативные документы, график приёма граждан главой, сотрудниками администрации и депутатами Совета народных депутатов. Регулярно проводится его обновление. В рамках реализации Федерального закона от 27.07.2010 № 210-ФЗ «Об организации предоставления государственных и муниципальных услуг» Разработано и принято </w:t>
      </w:r>
      <w:r>
        <w:rPr>
          <w:rFonts w:hint="default" w:ascii="Times New Roman" w:hAnsi="Times New Roman" w:eastAsia="Times New Roman" w:cs="Times New Roman"/>
          <w:color w:val="C00000"/>
          <w:sz w:val="28"/>
          <w:szCs w:val="28"/>
          <w:shd w:val="clear" w:color="auto" w:fill="FFFFFF"/>
          <w:lang w:val="en-US" w:eastAsia="ru-RU"/>
        </w:rPr>
        <w:t xml:space="preserve">3 </w:t>
      </w:r>
      <w:r>
        <w:rPr>
          <w:rFonts w:ascii="Times New Roman" w:hAnsi="Times New Roman" w:eastAsia="Times New Roman" w:cs="Times New Roman"/>
          <w:sz w:val="28"/>
          <w:szCs w:val="28"/>
          <w:shd w:val="clear" w:color="auto" w:fill="FFFFFF"/>
          <w:lang w:eastAsia="ru-RU"/>
        </w:rPr>
        <w:t xml:space="preserve"> административных регламента по оказанию муниципальных услуг в сельском поселении. 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 установлено необходимое программное обеспечение. Но, к сожалению, муниципальными услугами в электронной форме не всегда и не все могут воспользоваться, из-за отсутствия стекловолоконного кабеля и низкой скорости интернета.</w:t>
      </w:r>
    </w:p>
    <w:p>
      <w:pPr>
        <w:spacing w:after="0" w:line="360" w:lineRule="auto"/>
        <w:ind w:firstLine="708"/>
        <w:jc w:val="both"/>
        <w:rPr>
          <w:rFonts w:ascii="Times New Roman" w:hAnsi="Times New Roman" w:eastAsia="Times New Roman" w:cs="Times New Roman"/>
          <w:i/>
          <w:iCs/>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В состав Митякинского сельского поселения входят следующие населенные пункты</w:t>
      </w:r>
      <w:r>
        <w:rPr>
          <w:rFonts w:ascii="Times New Roman" w:hAnsi="Times New Roman" w:eastAsia="Times New Roman" w:cs="Times New Roman"/>
          <w:i/>
          <w:iCs/>
          <w:sz w:val="28"/>
          <w:szCs w:val="28"/>
          <w:shd w:val="clear" w:color="auto" w:fill="FFFFFF"/>
          <w:lang w:eastAsia="ru-RU"/>
        </w:rPr>
        <w:t>:</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станица Митякинская: численность населения - 211</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5</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чел.;</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хутор Дубы: численность населения   - 656</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чел.;</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хутор Садки: численность населения   - 11</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 xml:space="preserve">1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чел.;</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хутор Патроновка: численность населения - </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149</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чел.</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Административным центром Митякинского сельского поселения является станица Митякинская.</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 xml:space="preserve">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Работа администрации Митякинского сельского поселения проводится согласно утверждённому плану.</w:t>
      </w:r>
    </w:p>
    <w:p>
      <w:pPr>
        <w:spacing w:after="0" w:line="360" w:lineRule="auto"/>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За  2022 год было принято </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141</w:t>
      </w:r>
      <w:r>
        <w:rPr>
          <w:rFonts w:ascii="Times New Roman" w:hAnsi="Times New Roman" w:eastAsia="Times New Roman" w:cs="Times New Roman"/>
          <w:sz w:val="28"/>
          <w:szCs w:val="28"/>
          <w:shd w:val="clear" w:color="auto" w:fill="FFFFFF"/>
          <w:lang w:eastAsia="ru-RU"/>
        </w:rPr>
        <w:t xml:space="preserve">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постановлений администрации поселения</w:t>
      </w:r>
      <w:r>
        <w:rPr>
          <w:rFonts w:ascii="Times New Roman" w:hAnsi="Times New Roman" w:eastAsia="Times New Roman" w:cs="Times New Roman"/>
          <w:sz w:val="28"/>
          <w:szCs w:val="28"/>
          <w:shd w:val="clear" w:color="auto" w:fill="FFFFFF"/>
          <w:lang w:eastAsia="ru-RU"/>
        </w:rPr>
        <w:t xml:space="preserve">, </w:t>
      </w:r>
      <w:r>
        <w:rPr>
          <w:rFonts w:hint="default" w:ascii="Times New Roman" w:hAnsi="Times New Roman" w:eastAsia="Times New Roman" w:cs="Times New Roman"/>
          <w:sz w:val="28"/>
          <w:szCs w:val="28"/>
          <w:shd w:val="clear" w:color="auto" w:fill="FFFFFF"/>
          <w:lang w:val="en-US" w:eastAsia="ru-RU"/>
        </w:rPr>
        <w:t>141</w:t>
      </w:r>
      <w:r>
        <w:rPr>
          <w:rFonts w:ascii="Times New Roman" w:hAnsi="Times New Roman" w:eastAsia="Times New Roman" w:cs="Times New Roman"/>
          <w:sz w:val="28"/>
          <w:szCs w:val="28"/>
          <w:shd w:val="clear" w:color="auto" w:fill="FFFFFF"/>
          <w:lang w:eastAsia="ru-RU"/>
        </w:rPr>
        <w:t xml:space="preserve"> распоряжений по основной деятельности, по личному составу - 1</w:t>
      </w:r>
      <w:r>
        <w:rPr>
          <w:rFonts w:hint="default" w:ascii="Times New Roman" w:hAnsi="Times New Roman" w:eastAsia="Times New Roman" w:cs="Times New Roman"/>
          <w:sz w:val="28"/>
          <w:szCs w:val="28"/>
          <w:shd w:val="clear" w:color="auto" w:fill="FFFFFF"/>
          <w:lang w:val="en-US" w:eastAsia="ru-RU"/>
        </w:rPr>
        <w:t>8</w:t>
      </w:r>
      <w:r>
        <w:rPr>
          <w:rFonts w:ascii="Times New Roman" w:hAnsi="Times New Roman" w:eastAsia="Times New Roman" w:cs="Times New Roman"/>
          <w:sz w:val="28"/>
          <w:szCs w:val="28"/>
          <w:shd w:val="clear" w:color="auto" w:fill="FFFFFF"/>
          <w:lang w:eastAsia="ru-RU"/>
        </w:rPr>
        <w:t xml:space="preserve">. Проведено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1</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6</w:t>
      </w:r>
      <w:r>
        <w:rPr>
          <w:rFonts w:ascii="Times New Roman" w:hAnsi="Times New Roman" w:eastAsia="Times New Roman" w:cs="Times New Roman"/>
          <w:sz w:val="28"/>
          <w:szCs w:val="28"/>
          <w:shd w:val="clear" w:color="auto" w:fill="FFFFFF"/>
          <w:lang w:eastAsia="ru-RU"/>
        </w:rPr>
        <w:t xml:space="preserve"> заседаний Собрания депутатов, на которых принято</w:t>
      </w:r>
      <w:r>
        <w:rPr>
          <w:rFonts w:ascii="Times New Roman" w:hAnsi="Times New Roman" w:eastAsia="Times New Roman" w:cs="Times New Roman"/>
          <w:color w:val="FF0000"/>
          <w:sz w:val="28"/>
          <w:szCs w:val="28"/>
          <w:shd w:val="clear" w:color="auto" w:fill="FFFFFF"/>
          <w:lang w:eastAsia="ru-RU"/>
        </w:rPr>
        <w:t xml:space="preserve"> </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 xml:space="preserve">37 </w:t>
      </w:r>
      <w:r>
        <w:rPr>
          <w:rFonts w:ascii="Times New Roman" w:hAnsi="Times New Roman" w:eastAsia="Times New Roman" w:cs="Times New Roman"/>
          <w:sz w:val="28"/>
          <w:szCs w:val="28"/>
          <w:shd w:val="clear" w:color="auto" w:fill="FFFFFF"/>
          <w:lang w:eastAsia="ru-RU"/>
        </w:rPr>
        <w:t>нормативно правовых актов.</w:t>
      </w:r>
      <w:r>
        <w:rPr>
          <w:rFonts w:hint="default" w:ascii="Times New Roman" w:hAnsi="Times New Roman" w:eastAsia="Times New Roman" w:cs="Times New Roman"/>
          <w:sz w:val="28"/>
          <w:szCs w:val="28"/>
          <w:shd w:val="clear" w:color="auto" w:fill="FFFFFF"/>
          <w:lang w:val="en-US" w:eastAsia="ru-RU"/>
        </w:rPr>
        <w:t xml:space="preserve"> </w:t>
      </w:r>
      <w:r>
        <w:rPr>
          <w:rFonts w:ascii="Times New Roman" w:hAnsi="Times New Roman" w:eastAsia="Times New Roman" w:cs="Times New Roman"/>
          <w:sz w:val="28"/>
          <w:szCs w:val="28"/>
          <w:shd w:val="clear" w:color="auto" w:fill="FFFFFF"/>
          <w:lang w:eastAsia="ru-RU"/>
        </w:rPr>
        <w:t xml:space="preserve">Все нормативно - правовые акты опубликовываются в официальном печатном издании «Информационный Вестник Митякинского сельского поселения», а также на официальном сайте поселения. </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Проекты решений Собрания депутатов, постановлений администрации направляются в прокуратуру района и находятся под постоянным контролем Тарасовского правового управления. </w:t>
      </w:r>
    </w:p>
    <w:p>
      <w:pPr>
        <w:spacing w:after="0" w:line="360" w:lineRule="auto"/>
        <w:ind w:firstLine="708"/>
        <w:jc w:val="both"/>
        <w:rPr>
          <w:rFonts w:ascii="Times New Roman" w:hAnsi="Times New Roman" w:eastAsia="Times New Roman" w:cs="Times New Roman"/>
          <w:color w:val="FF0000"/>
          <w:sz w:val="28"/>
          <w:szCs w:val="28"/>
          <w:shd w:val="clear" w:color="auto" w:fill="FFFFFF"/>
          <w:lang w:eastAsia="ru-RU"/>
        </w:rPr>
      </w:pPr>
      <w:r>
        <w:rPr>
          <w:rFonts w:ascii="Times New Roman" w:hAnsi="Times New Roman" w:eastAsia="Times New Roman" w:cs="Times New Roman"/>
          <w:color w:val="FF0000"/>
          <w:sz w:val="28"/>
          <w:szCs w:val="28"/>
          <w:shd w:val="clear" w:color="auto" w:fill="FFFFFF"/>
          <w:lang w:eastAsia="ru-RU"/>
        </w:rPr>
        <w:t>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Администрацией ведётся исполнение отдельных государственных полномочий в части ведения воинского учёта в соответствии с требованиями закона РФ «О воинской обязанности и военной службе». Всего на первичном воинском учёте в сельском поселении состоит 5</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03</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человек. </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В соответствии с п.3 ч.1 ст.14.1 Федерального закона «Об общих принципах организации местного самоуправления в Российской Федерации» от 06 октября 2003 г №131-ФЗ, специалистом администрации сельского поселения ведётся   работа по совершению нотариальных действий. </w:t>
      </w:r>
    </w:p>
    <w:p>
      <w:pPr>
        <w:spacing w:after="0" w:line="360" w:lineRule="auto"/>
        <w:ind w:firstLine="708"/>
        <w:jc w:val="both"/>
        <w:rPr>
          <w:rFonts w:ascii="Times New Roman" w:hAnsi="Times New Roman" w:eastAsia="Times New Roman" w:cs="Times New Roman"/>
          <w:color w:val="FF0000"/>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За отчётный период совершено</w:t>
      </w:r>
      <w:r>
        <w:rPr>
          <w:rFonts w:hint="default" w:ascii="Times New Roman" w:hAnsi="Times New Roman" w:eastAsia="Times New Roman" w:cs="Times New Roman"/>
          <w:sz w:val="28"/>
          <w:szCs w:val="28"/>
          <w:shd w:val="clear" w:color="auto" w:fill="FFFFFF"/>
          <w:lang w:val="en-US" w:eastAsia="ru-RU"/>
        </w:rPr>
        <w:t xml:space="preserve"> 124 </w:t>
      </w:r>
      <w:r>
        <w:rPr>
          <w:rFonts w:ascii="Times New Roman" w:hAnsi="Times New Roman" w:eastAsia="Times New Roman" w:cs="Times New Roman"/>
          <w:sz w:val="28"/>
          <w:szCs w:val="28"/>
          <w:shd w:val="clear" w:color="auto" w:fill="FFFFFF"/>
          <w:lang w:eastAsia="ru-RU"/>
        </w:rPr>
        <w:t>нотариальных действий. Осуществляется ведение похозяйственных книг, заложенных на основании сведений, предоставляемых гражданами, ведущими личное подсобное хозяйство. За отчётный период учтено 1284 хозяйств.</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На территории поселения проживает - </w:t>
      </w:r>
      <w:r>
        <w:rPr>
          <w:rFonts w:ascii="Times New Roman" w:hAnsi="Times New Roman" w:eastAsia="Times New Roman" w:cs="Times New Roman"/>
          <w:sz w:val="28"/>
          <w:szCs w:val="28"/>
          <w:shd w:val="clear" w:color="auto" w:fill="FFFFFF"/>
          <w:lang w:eastAsia="ru-RU"/>
        </w:rPr>
        <w:t>303</w:t>
      </w:r>
      <w:r>
        <w:rPr>
          <w:rFonts w:hint="default" w:ascii="Times New Roman" w:hAnsi="Times New Roman" w:eastAsia="Times New Roman" w:cs="Times New Roman"/>
          <w:sz w:val="28"/>
          <w:szCs w:val="28"/>
          <w:shd w:val="clear" w:color="auto" w:fill="FFFFFF"/>
          <w:lang w:val="en-US" w:eastAsia="ru-RU"/>
        </w:rPr>
        <w:t>1</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человек. В период за год   </w:t>
      </w:r>
      <w:r>
        <w:rPr>
          <w:rFonts w:ascii="Times New Roman" w:hAnsi="Times New Roman" w:eastAsia="Times New Roman" w:cs="Times New Roman"/>
          <w:sz w:val="28"/>
          <w:szCs w:val="28"/>
          <w:shd w:val="clear" w:color="auto" w:fill="FFFFFF"/>
          <w:lang w:eastAsia="ru-RU"/>
        </w:rPr>
        <w:t xml:space="preserve">родилось </w:t>
      </w:r>
      <w:r>
        <w:rPr>
          <w:rFonts w:hint="default" w:ascii="Times New Roman" w:hAnsi="Times New Roman" w:eastAsia="Times New Roman" w:cs="Times New Roman"/>
          <w:sz w:val="28"/>
          <w:szCs w:val="28"/>
          <w:shd w:val="clear" w:color="auto" w:fill="FFFFFF"/>
          <w:lang w:val="en-US" w:eastAsia="ru-RU"/>
        </w:rPr>
        <w:t>9</w:t>
      </w:r>
      <w:r>
        <w:rPr>
          <w:rFonts w:ascii="Times New Roman" w:hAnsi="Times New Roman" w:eastAsia="Times New Roman" w:cs="Times New Roman"/>
          <w:sz w:val="28"/>
          <w:szCs w:val="28"/>
          <w:shd w:val="clear" w:color="auto" w:fill="FFFFFF"/>
          <w:lang w:eastAsia="ru-RU"/>
        </w:rPr>
        <w:t xml:space="preserve"> детей, умерло </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 xml:space="preserve">39 </w:t>
      </w:r>
      <w:r>
        <w:rPr>
          <w:rFonts w:ascii="Times New Roman" w:hAnsi="Times New Roman" w:eastAsia="Times New Roman" w:cs="Times New Roman"/>
          <w:sz w:val="28"/>
          <w:szCs w:val="28"/>
          <w:shd w:val="clear" w:color="auto" w:fill="FFFFFF"/>
          <w:lang w:eastAsia="ru-RU"/>
        </w:rPr>
        <w:t>человека</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w:t>
      </w:r>
    </w:p>
    <w:p>
      <w:pPr>
        <w:spacing w:after="0" w:line="360" w:lineRule="auto"/>
        <w:ind w:firstLine="708"/>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Одним из важнейших направлений деятельности администрации является социальная поддержка, усиление мер социальной защиты льготных категорий населения. На нашей территории проживает </w:t>
      </w:r>
      <w:r>
        <w:rPr>
          <w:rFonts w:ascii="Times New Roman" w:hAnsi="Times New Roman" w:eastAsia="Times New Roman" w:cs="Times New Roman"/>
          <w:color w:val="C00000"/>
          <w:sz w:val="28"/>
          <w:szCs w:val="28"/>
          <w:shd w:val="clear" w:color="auto" w:fill="FFFFFF"/>
          <w:lang w:eastAsia="ru-RU"/>
        </w:rPr>
        <w:t>3</w:t>
      </w:r>
      <w:r>
        <w:rPr>
          <w:rFonts w:ascii="Times New Roman" w:hAnsi="Times New Roman" w:eastAsia="Times New Roman" w:cs="Times New Roman"/>
          <w:sz w:val="28"/>
          <w:szCs w:val="28"/>
          <w:shd w:val="clear" w:color="auto" w:fill="FFFFFF"/>
          <w:lang w:eastAsia="ru-RU"/>
        </w:rPr>
        <w:t xml:space="preserve"> вдов участника ВОВ, </w:t>
      </w:r>
      <w:r>
        <w:rPr>
          <w:rFonts w:ascii="Times New Roman" w:hAnsi="Times New Roman" w:eastAsia="Times New Roman" w:cs="Times New Roman"/>
          <w:color w:val="C00000"/>
          <w:sz w:val="28"/>
          <w:szCs w:val="28"/>
          <w:shd w:val="clear" w:color="auto" w:fill="FFFFFF"/>
          <w:lang w:eastAsia="ru-RU"/>
        </w:rPr>
        <w:t>5</w:t>
      </w:r>
      <w:r>
        <w:rPr>
          <w:rFonts w:ascii="Times New Roman" w:hAnsi="Times New Roman" w:eastAsia="Times New Roman" w:cs="Times New Roman"/>
          <w:sz w:val="28"/>
          <w:szCs w:val="28"/>
          <w:shd w:val="clear" w:color="auto" w:fill="FFFFFF"/>
          <w:lang w:eastAsia="ru-RU"/>
        </w:rPr>
        <w:t xml:space="preserve"> тружеников тыла. </w:t>
      </w:r>
    </w:p>
    <w:p>
      <w:pPr>
        <w:spacing w:after="0" w:line="360" w:lineRule="auto"/>
        <w:ind w:firstLine="708"/>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FF0000"/>
          <w:sz w:val="28"/>
          <w:szCs w:val="28"/>
          <w:shd w:val="clear" w:color="auto" w:fill="FFFFFF"/>
          <w:lang w:eastAsia="ru-RU"/>
        </w:rPr>
        <w:t xml:space="preserve">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Совместно с Тарасовским отделом социальной защиты населения мы оказываем помощь одиноким престарелым гражданам. В каждом хуторе имеются соцработники, всего</w:t>
      </w:r>
      <w:r>
        <w:rPr>
          <w:rFonts w:ascii="Times New Roman" w:hAnsi="Times New Roman" w:eastAsia="Times New Roman" w:cs="Times New Roman"/>
          <w:sz w:val="28"/>
          <w:szCs w:val="28"/>
          <w:shd w:val="clear" w:color="auto" w:fill="FFFFFF"/>
          <w:lang w:eastAsia="ru-RU"/>
        </w:rPr>
        <w:t xml:space="preserve">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2</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7</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соцработников, они обслуживают</w:t>
      </w:r>
      <w:r>
        <w:rPr>
          <w:rFonts w:ascii="Times New Roman" w:hAnsi="Times New Roman" w:eastAsia="Times New Roman" w:cs="Times New Roman"/>
          <w:sz w:val="28"/>
          <w:szCs w:val="28"/>
          <w:shd w:val="clear" w:color="auto" w:fill="FFFFFF"/>
          <w:lang w:eastAsia="ru-RU"/>
        </w:rPr>
        <w:t>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1</w:t>
      </w:r>
      <w:r>
        <w:rPr>
          <w:rFonts w:hint="default" w:ascii="Times New Roman" w:hAnsi="Times New Roman" w:eastAsia="Times New Roman" w:cs="Times New Roman"/>
          <w:color w:val="000000" w:themeColor="text1"/>
          <w:sz w:val="28"/>
          <w:szCs w:val="28"/>
          <w:shd w:val="clear" w:color="auto" w:fill="FFFFFF"/>
          <w:lang w:val="en-US" w:eastAsia="ru-RU"/>
          <w14:textFill>
            <w14:solidFill>
              <w14:schemeClr w14:val="tx1"/>
            </w14:solidFill>
          </w14:textFill>
        </w:rPr>
        <w:t>80</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 человек. </w:t>
      </w:r>
    </w:p>
    <w:p>
      <w:pPr>
        <w:spacing w:after="0" w:line="360" w:lineRule="auto"/>
        <w:ind w:firstLine="708"/>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Решение вопросов местного значения, это в первую очередь формирование, утверждение и исполнение бюджета поселения. Контроль над исполнением данного бюджета проводится в соответствии с Бюджетным кодексом Российской Федерации, Федеральным Законом № 131 и Уставом поселения. </w:t>
      </w: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Экономика нашего поселения представлена 9 сельскохозяйственными предприятиями КФХ. Хозяйства стараются вовремя выполнить договорные обязательства по арендной плате и уплате налогов. Но, не смотря на все наши старания, в бюджете поселения не хватает средств на решение вопросов местного </w:t>
      </w:r>
      <w:r>
        <w:rPr>
          <w:rFonts w:ascii="Times New Roman" w:hAnsi="Times New Roman" w:eastAsia="Times New Roman" w:cs="Times New Roman"/>
          <w:sz w:val="28"/>
          <w:szCs w:val="28"/>
          <w:shd w:val="clear" w:color="auto" w:fill="FFFFFF"/>
          <w:lang w:eastAsia="ru-RU"/>
        </w:rPr>
        <w:t>значения, определенных 131 Законом, поэтому многие вопросы остаются невыполненными из-за отсутствия финансирования. </w:t>
      </w:r>
    </w:p>
    <w:p>
      <w:pPr>
        <w:shd w:val="clear" w:color="auto" w:fill="FFFFFF"/>
        <w:spacing w:line="360" w:lineRule="auto"/>
        <w:ind w:left="14" w:right="10" w:firstLine="739"/>
        <w:jc w:val="both"/>
        <w:rPr>
          <w:rFonts w:ascii="Times New Roman" w:hAnsi="Times New Roman" w:eastAsia="Times New Roman" w:cs="Times New Roman"/>
          <w:color w:val="FF0000"/>
          <w:sz w:val="28"/>
          <w:szCs w:val="28"/>
          <w:shd w:val="clear" w:color="auto" w:fill="FFFFFF"/>
          <w:lang w:eastAsia="ru-RU"/>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На территории нашего поселения имеется одна общеобразовательная школа, в которой обучаются</w:t>
      </w:r>
      <w:r>
        <w:rPr>
          <w:rFonts w:ascii="Times New Roman" w:hAnsi="Times New Roman" w:eastAsia="Times New Roman" w:cs="Times New Roman"/>
          <w:sz w:val="28"/>
          <w:szCs w:val="28"/>
          <w:shd w:val="clear" w:color="auto" w:fill="FFFFFF"/>
          <w:lang w:eastAsia="ru-RU"/>
        </w:rPr>
        <w:t xml:space="preserve"> 2</w:t>
      </w:r>
      <w:r>
        <w:rPr>
          <w:rFonts w:hint="default" w:ascii="Times New Roman" w:hAnsi="Times New Roman" w:eastAsia="Times New Roman" w:cs="Times New Roman"/>
          <w:sz w:val="28"/>
          <w:szCs w:val="28"/>
          <w:shd w:val="clear" w:color="auto" w:fill="FFFFFF"/>
          <w:lang w:val="en-US" w:eastAsia="ru-RU"/>
        </w:rPr>
        <w:t>33</w:t>
      </w:r>
      <w:r>
        <w:rPr>
          <w:rFonts w:ascii="Times New Roman" w:hAnsi="Times New Roman" w:eastAsia="Times New Roman" w:cs="Times New Roman"/>
          <w:sz w:val="28"/>
          <w:szCs w:val="28"/>
          <w:shd w:val="clear" w:color="auto" w:fill="FFFFFF"/>
          <w:lang w:eastAsia="ru-RU"/>
        </w:rPr>
        <w:t xml:space="preserve"> </w:t>
      </w: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учеников.  Для всех организовано горячее питание. Подвоз детей осуществляется двумя школьными автобусами и маршрутной газелью. Школа принимала участие как в районных, так и в областных конкурсах. В школьном спортзале проводятся не только уроки физкультуры, но и ведутся секционные занятия по волейболу, баскетболу. Наши команды участвуют во всех районных и межрайонных соревнованиях, и играют в составе районной команды.  </w:t>
      </w:r>
    </w:p>
    <w:p>
      <w:pPr>
        <w:shd w:val="clear" w:color="auto" w:fill="FFFFFF"/>
        <w:spacing w:line="360" w:lineRule="auto"/>
        <w:ind w:left="14" w:right="10" w:firstLine="739"/>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На территории Митякинского сельского поселения имеется МДК, 3 клуба и 2 библиотеки, в которых проводятся различные культурно массовые мероприятия. На территории поселения имеется больница и 2 медпункта.  От всех наших жителей огромное спасибо за их труд.</w:t>
      </w:r>
    </w:p>
    <w:p>
      <w:pPr>
        <w:shd w:val="clear" w:color="auto" w:fill="FFFFFF"/>
        <w:spacing w:line="360" w:lineRule="auto"/>
        <w:ind w:left="14" w:right="10" w:firstLine="739"/>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В станице Митякинской работает отделение почтовой связи. При этом вместе с доставкой корреспонденции они обеспечивают население необходимыми повседневными товарами. </w:t>
      </w: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Особое внимание администрацией сельского поселения и Собранием депутатов уделялось мероприятиям, направленным на профилактику терроризма и противопожарных мероприятий на территории сельского поселения. Для чего был разработан план мероприятий по обеспечению пожарной безопасности, организовывались сходы граждан и подворные обходы по обучению населения первичным мерам пожарной безопасности. Совместно со школой проводится работа с неблагополучными семьями и трудными подростками, оказываем всестороннюю помощь семьям, оказавшимся в трудной жизненной ситуации.  Вопросы благоустройства территории сельского поселения за отчётный период также заслуживают особого внимания. С апреля месяца население активно начало заниматься уборкой своих придомовых территорий. В течение весенне-летнего и зимнего периода, регулярно проводился скашивание обочин поселковых дорог, пустырей. Хороший пример показали работники техникума, школы, администрации, социальные работники и работники дома культуры, так же прин</w:t>
      </w:r>
      <w:r>
        <w:rPr>
          <w:rFonts w:ascii="Times New Roman" w:hAnsi="Times New Roman" w:eastAsia="Times New Roman" w:cs="Times New Roman"/>
          <w:sz w:val="28"/>
          <w:szCs w:val="28"/>
          <w:shd w:val="clear" w:color="auto" w:fill="FFFFFF"/>
          <w:lang w:eastAsia="ru-RU"/>
        </w:rPr>
        <w:t xml:space="preserve">яв участие в уборке своих территорий. </w:t>
      </w: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bookmarkStart w:id="0" w:name="_Hlk13213702"/>
      <w:r>
        <w:rPr>
          <w:rFonts w:ascii="Times New Roman" w:hAnsi="Times New Roman" w:eastAsia="Times New Roman" w:cs="Times New Roman"/>
          <w:sz w:val="28"/>
          <w:szCs w:val="28"/>
          <w:shd w:val="clear" w:color="auto" w:fill="FFFFFF"/>
          <w:lang w:eastAsia="ru-RU"/>
        </w:rPr>
        <w:t xml:space="preserve">              </w:t>
      </w:r>
      <w:r>
        <w:rPr>
          <w:rFonts w:hint="default" w:ascii="Times New Roman" w:hAnsi="Times New Roman" w:eastAsia="Times New Roman" w:cs="Times New Roman"/>
          <w:sz w:val="28"/>
          <w:szCs w:val="28"/>
          <w:shd w:val="clear" w:color="auto" w:fill="FFFFFF"/>
          <w:lang w:val="en-US" w:eastAsia="ru-RU"/>
        </w:rPr>
        <w:t xml:space="preserve">         </w:t>
      </w:r>
      <w:r>
        <w:rPr>
          <w:rFonts w:ascii="Times New Roman" w:hAnsi="Times New Roman" w:eastAsia="Times New Roman" w:cs="Times New Roman"/>
          <w:sz w:val="28"/>
          <w:szCs w:val="28"/>
          <w:shd w:val="clear" w:color="auto" w:fill="FFFFFF"/>
          <w:lang w:eastAsia="ru-RU"/>
        </w:rPr>
        <w:t xml:space="preserve">   Благоустройство за  2022 год</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1. Очистка дорог от снега, обработка противогололедной смесью</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Январь, февраль на сумму:199,2 т.р.</w:t>
            </w:r>
          </w:p>
          <w:p>
            <w:pPr>
              <w:spacing w:after="0" w:line="240" w:lineRule="auto"/>
              <w:rPr>
                <w:rFonts w:ascii="Times New Roman" w:hAnsi="Times New Roman" w:eastAsia="Calibri"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2. Установка освещения станица Митякинская, ул. Мира –</w:t>
            </w:r>
          </w:p>
          <w:p>
            <w:pPr>
              <w:spacing w:after="0" w:line="240" w:lineRule="auto"/>
              <w:rPr>
                <w:rFonts w:ascii="Times New Roman" w:hAnsi="Times New Roman" w:eastAsia="Calibri" w:cs="Times New Roman"/>
                <w:sz w:val="28"/>
              </w:rPr>
            </w:pPr>
            <w:r>
              <w:rPr>
                <w:rFonts w:ascii="Times New Roman" w:hAnsi="Times New Roman" w:eastAsia="Calibri" w:cs="Times New Roman"/>
                <w:sz w:val="28"/>
              </w:rPr>
              <w:t xml:space="preserve"> 7 светильников.</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Май на сумму: 248,8 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3.Наведение порядка на кладбищах.</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 xml:space="preserve">4. Реализация проекта «Благоустройство территорий сельскохозяйственная ярмарка ул. Ленина, 36 а» </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Июнь на сумму:1млн 974,7т.р.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 xml:space="preserve">5.Кошение растительности на общественных территорий Митякинского сельского </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Июнь, июль, август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 xml:space="preserve">6.Заключение контракта на разработку ПСД на капремонт МДК </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 xml:space="preserve">Апрель на сумму: 4 </w:t>
            </w:r>
            <w:r>
              <w:rPr>
                <w:rFonts w:hint="default" w:ascii="Times New Roman" w:hAnsi="Times New Roman" w:eastAsia="Calibri" w:cs="Times New Roman"/>
                <w:sz w:val="28"/>
                <w:lang w:val="ru-RU"/>
              </w:rPr>
              <w:t>422,3</w:t>
            </w:r>
            <w:r>
              <w:rPr>
                <w:rFonts w:ascii="Times New Roman" w:hAnsi="Times New Roman" w:eastAsia="Calibri" w:cs="Times New Roman"/>
                <w:sz w:val="28"/>
              </w:rPr>
              <w:t xml:space="preserve"> 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7.Уборка аварийных деревьев на территории Митякинского сельского поселения</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Февраль, Март, 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8.Опашка населенных пунктов на территориях Митякинского сельского поселения</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Апрель,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 xml:space="preserve">9.Устройство покрытия при укладке щебня по ул. Красноармейской, </w:t>
            </w:r>
          </w:p>
          <w:p>
            <w:pPr>
              <w:spacing w:after="0" w:line="240" w:lineRule="auto"/>
              <w:rPr>
                <w:rFonts w:hint="default" w:ascii="Times New Roman" w:hAnsi="Times New Roman" w:eastAsia="Calibri" w:cs="Times New Roman"/>
                <w:sz w:val="28"/>
                <w:lang w:val="ru-RU"/>
              </w:rPr>
            </w:pPr>
            <w:r>
              <w:rPr>
                <w:rFonts w:ascii="Times New Roman" w:hAnsi="Times New Roman" w:eastAsia="Calibri" w:cs="Times New Roman"/>
                <w:sz w:val="28"/>
              </w:rPr>
              <w:t>ул. Фрунзе</w:t>
            </w:r>
            <w:r>
              <w:rPr>
                <w:rFonts w:hint="default" w:ascii="Times New Roman" w:hAnsi="Times New Roman" w:eastAsia="Calibri" w:cs="Times New Roman"/>
                <w:sz w:val="28"/>
                <w:lang w:val="ru-RU"/>
              </w:rPr>
              <w:t>, ул. Ленина</w:t>
            </w:r>
          </w:p>
        </w:tc>
        <w:tc>
          <w:tcPr>
            <w:tcW w:w="5104" w:type="dxa"/>
          </w:tcPr>
          <w:p>
            <w:pPr>
              <w:spacing w:after="0" w:line="240" w:lineRule="auto"/>
              <w:rPr>
                <w:rFonts w:ascii="Times New Roman" w:hAnsi="Times New Roman" w:eastAsia="Calibri" w:cs="Times New Roman"/>
                <w:sz w:val="28"/>
              </w:rPr>
            </w:pPr>
            <w:r>
              <w:rPr>
                <w:rFonts w:ascii="Times New Roman" w:hAnsi="Times New Roman" w:eastAsia="Calibri" w:cs="Times New Roman"/>
                <w:sz w:val="28"/>
              </w:rPr>
              <w:t xml:space="preserve">Апрель на сумму: </w:t>
            </w:r>
            <w:r>
              <w:rPr>
                <w:rFonts w:hint="default" w:ascii="Times New Roman" w:hAnsi="Times New Roman" w:eastAsia="Calibri" w:cs="Times New Roman"/>
                <w:sz w:val="28"/>
                <w:lang w:val="ru-RU"/>
              </w:rPr>
              <w:t>2 173,7</w:t>
            </w:r>
            <w:r>
              <w:rPr>
                <w:rFonts w:ascii="Times New Roman" w:hAnsi="Times New Roman" w:eastAsia="Calibri" w:cs="Times New Roman"/>
                <w:sz w:val="28"/>
              </w:rPr>
              <w:t xml:space="preserve"> т.р.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4672" w:type="dxa"/>
          </w:tcPr>
          <w:p>
            <w:pPr>
              <w:spacing w:after="0" w:line="240" w:lineRule="auto"/>
              <w:rPr>
                <w:rFonts w:hint="default" w:ascii="Times New Roman" w:hAnsi="Times New Roman" w:eastAsia="Calibri" w:cs="Times New Roman"/>
                <w:sz w:val="28"/>
                <w:lang w:val="ru-RU"/>
              </w:rPr>
            </w:pPr>
            <w:r>
              <w:rPr>
                <w:rFonts w:hint="default" w:ascii="Times New Roman" w:hAnsi="Times New Roman" w:eastAsia="Calibri" w:cs="Times New Roman"/>
                <w:sz w:val="28"/>
                <w:lang w:val="ru-RU"/>
              </w:rPr>
              <w:t>10.Ямочный ремонт дороги</w:t>
            </w:r>
          </w:p>
        </w:tc>
        <w:tc>
          <w:tcPr>
            <w:tcW w:w="5104" w:type="dxa"/>
          </w:tcPr>
          <w:p>
            <w:pPr>
              <w:spacing w:after="0" w:line="240" w:lineRule="auto"/>
              <w:rPr>
                <w:rFonts w:hint="default" w:ascii="Times New Roman" w:hAnsi="Times New Roman" w:eastAsia="Calibri" w:cs="Times New Roman"/>
                <w:sz w:val="28"/>
                <w:lang w:val="ru-RU"/>
              </w:rPr>
            </w:pPr>
            <w:r>
              <w:rPr>
                <w:rFonts w:ascii="Times New Roman" w:hAnsi="Times New Roman" w:eastAsia="Calibri" w:cs="Times New Roman"/>
                <w:sz w:val="28"/>
                <w:lang w:val="ru-RU"/>
              </w:rPr>
              <w:t>Апрель</w:t>
            </w:r>
            <w:r>
              <w:rPr>
                <w:rFonts w:hint="default" w:ascii="Times New Roman" w:hAnsi="Times New Roman" w:eastAsia="Calibri" w:cs="Times New Roman"/>
                <w:sz w:val="28"/>
                <w:lang w:val="ru-RU"/>
              </w:rPr>
              <w:t xml:space="preserve"> на сумму: 352,8 т.р.</w:t>
            </w:r>
          </w:p>
        </w:tc>
      </w:tr>
      <w:bookmarkEnd w:id="0"/>
    </w:tbl>
    <w:p>
      <w:pPr>
        <w:shd w:val="clear" w:color="auto" w:fill="FFFFFF"/>
        <w:spacing w:line="360" w:lineRule="auto"/>
        <w:ind w:right="10"/>
        <w:rPr>
          <w:rFonts w:ascii="Times New Roman" w:hAnsi="Times New Roman" w:eastAsia="Times New Roman" w:cs="Times New Roman"/>
          <w:color w:val="FF0000"/>
          <w:sz w:val="28"/>
          <w:szCs w:val="28"/>
          <w:shd w:val="clear" w:color="auto" w:fill="FFFFFF"/>
          <w:lang w:eastAsia="ru-RU"/>
        </w:rPr>
      </w:pPr>
    </w:p>
    <w:p>
      <w:pPr>
        <w:shd w:val="clear" w:color="auto" w:fill="FFFFFF"/>
        <w:spacing w:line="360" w:lineRule="auto"/>
        <w:ind w:left="14" w:right="10" w:firstLine="739"/>
        <w:jc w:val="both"/>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pPr>
      <w:r>
        <w:rPr>
          <w:rFonts w:ascii="Times New Roman" w:hAnsi="Times New Roman" w:eastAsia="Times New Roman" w:cs="Times New Roman"/>
          <w:color w:val="000000" w:themeColor="text1"/>
          <w:sz w:val="28"/>
          <w:szCs w:val="28"/>
          <w:shd w:val="clear" w:color="auto" w:fill="FFFFFF"/>
          <w:lang w:eastAsia="ru-RU"/>
          <w14:textFill>
            <w14:solidFill>
              <w14:schemeClr w14:val="tx1"/>
            </w14:solidFill>
          </w14:textFill>
        </w:rPr>
        <w:t xml:space="preserve">Хочу выразить слова благодарности жителям станицы и хуторов, которые наводили порядок на своих придомовых территориях.      </w:t>
      </w: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В период за год 2022 год на ремонт дорожной сети из областного дорожного фонда было выделено </w:t>
      </w:r>
      <w:r>
        <w:rPr>
          <w:rFonts w:hint="default" w:ascii="Times New Roman" w:hAnsi="Times New Roman" w:eastAsia="Times New Roman" w:cs="Times New Roman"/>
          <w:sz w:val="28"/>
          <w:szCs w:val="28"/>
          <w:shd w:val="clear" w:color="auto" w:fill="FFFFFF"/>
          <w:lang w:val="en-US" w:eastAsia="ru-RU"/>
        </w:rPr>
        <w:t xml:space="preserve">2 </w:t>
      </w:r>
      <w:r>
        <w:rPr>
          <w:rFonts w:ascii="Times New Roman" w:hAnsi="Times New Roman" w:eastAsia="Times New Roman" w:cs="Times New Roman"/>
          <w:sz w:val="28"/>
          <w:szCs w:val="28"/>
          <w:shd w:val="clear" w:color="auto" w:fill="FFFFFF"/>
          <w:lang w:eastAsia="ru-RU"/>
        </w:rPr>
        <w:t xml:space="preserve">млн </w:t>
      </w:r>
      <w:r>
        <w:rPr>
          <w:rFonts w:hint="default" w:ascii="Times New Roman" w:hAnsi="Times New Roman" w:eastAsia="Times New Roman" w:cs="Times New Roman"/>
          <w:sz w:val="28"/>
          <w:szCs w:val="28"/>
          <w:shd w:val="clear" w:color="auto" w:fill="FFFFFF"/>
          <w:lang w:val="en-US" w:eastAsia="ru-RU"/>
        </w:rPr>
        <w:t>725,7</w:t>
      </w:r>
      <w:r>
        <w:rPr>
          <w:rFonts w:ascii="Times New Roman" w:hAnsi="Times New Roman" w:eastAsia="Times New Roman" w:cs="Times New Roman"/>
          <w:sz w:val="28"/>
          <w:szCs w:val="28"/>
          <w:shd w:val="clear" w:color="auto" w:fill="FFFFFF"/>
          <w:lang w:eastAsia="ru-RU"/>
        </w:rPr>
        <w:t xml:space="preserve"> тыс. руб. из них израсходованы на зимние содержание дорог 199,2, на устройство покрытия при укладке щебня по улицам: Красноармейская, Фрунзе</w:t>
      </w:r>
      <w:r>
        <w:rPr>
          <w:rFonts w:hint="default" w:ascii="Times New Roman" w:hAnsi="Times New Roman" w:eastAsia="Times New Roman" w:cs="Times New Roman"/>
          <w:sz w:val="28"/>
          <w:szCs w:val="28"/>
          <w:shd w:val="clear" w:color="auto" w:fill="FFFFFF"/>
          <w:lang w:val="en-US" w:eastAsia="ru-RU"/>
        </w:rPr>
        <w:t xml:space="preserve">, Ленина </w:t>
      </w:r>
      <w:r>
        <w:rPr>
          <w:rFonts w:ascii="Times New Roman" w:hAnsi="Times New Roman" w:eastAsia="Times New Roman" w:cs="Times New Roman"/>
          <w:sz w:val="28"/>
          <w:szCs w:val="28"/>
          <w:shd w:val="clear" w:color="auto" w:fill="FFFFFF"/>
          <w:lang w:eastAsia="ru-RU"/>
        </w:rPr>
        <w:t xml:space="preserve">на сумму </w:t>
      </w:r>
      <w:r>
        <w:rPr>
          <w:rFonts w:hint="default" w:ascii="Times New Roman" w:hAnsi="Times New Roman" w:eastAsia="Times New Roman" w:cs="Times New Roman"/>
          <w:sz w:val="28"/>
          <w:szCs w:val="28"/>
          <w:shd w:val="clear" w:color="auto" w:fill="FFFFFF"/>
          <w:lang w:val="en-US" w:eastAsia="ru-RU"/>
        </w:rPr>
        <w:t>2</w:t>
      </w:r>
      <w:r>
        <w:rPr>
          <w:rFonts w:ascii="Times New Roman" w:hAnsi="Times New Roman" w:eastAsia="Times New Roman" w:cs="Times New Roman"/>
          <w:sz w:val="28"/>
          <w:szCs w:val="28"/>
          <w:shd w:val="clear" w:color="auto" w:fill="FFFFFF"/>
          <w:lang w:eastAsia="ru-RU"/>
        </w:rPr>
        <w:t xml:space="preserve"> млн.</w:t>
      </w:r>
      <w:r>
        <w:rPr>
          <w:rFonts w:hint="default" w:ascii="Times New Roman" w:hAnsi="Times New Roman" w:eastAsia="Times New Roman" w:cs="Times New Roman"/>
          <w:sz w:val="28"/>
          <w:szCs w:val="28"/>
          <w:shd w:val="clear" w:color="auto" w:fill="FFFFFF"/>
          <w:lang w:val="en-US" w:eastAsia="ru-RU"/>
        </w:rPr>
        <w:t xml:space="preserve">173,7 </w:t>
      </w:r>
      <w:r>
        <w:rPr>
          <w:rFonts w:ascii="Times New Roman" w:hAnsi="Times New Roman" w:eastAsia="Times New Roman" w:cs="Times New Roman"/>
          <w:sz w:val="28"/>
          <w:szCs w:val="28"/>
          <w:shd w:val="clear" w:color="auto" w:fill="FFFFFF"/>
          <w:lang w:eastAsia="ru-RU"/>
        </w:rPr>
        <w:t>т.р.</w:t>
      </w:r>
      <w:r>
        <w:rPr>
          <w:rFonts w:hint="default" w:ascii="Times New Roman" w:hAnsi="Times New Roman" w:eastAsia="Times New Roman" w:cs="Times New Roman"/>
          <w:sz w:val="28"/>
          <w:szCs w:val="28"/>
          <w:shd w:val="clear" w:color="auto" w:fill="FFFFFF"/>
          <w:lang w:val="en-US" w:eastAsia="ru-RU"/>
        </w:rPr>
        <w:t xml:space="preserve"> </w:t>
      </w:r>
      <w:r>
        <w:rPr>
          <w:rFonts w:ascii="Times New Roman" w:hAnsi="Times New Roman" w:eastAsia="Times New Roman" w:cs="Times New Roman"/>
          <w:sz w:val="28"/>
          <w:szCs w:val="28"/>
          <w:shd w:val="clear" w:color="auto" w:fill="FFFFFF"/>
          <w:lang w:eastAsia="ru-RU"/>
        </w:rPr>
        <w:t xml:space="preserve">На содержание уличного освещения в период за  2022 год , израсходовано </w:t>
      </w:r>
      <w:r>
        <w:rPr>
          <w:rFonts w:hint="default" w:ascii="Times New Roman" w:hAnsi="Times New Roman" w:eastAsia="Times New Roman" w:cs="Times New Roman"/>
          <w:sz w:val="28"/>
          <w:szCs w:val="28"/>
          <w:shd w:val="clear" w:color="auto" w:fill="FFFFFF"/>
          <w:lang w:val="en-US" w:eastAsia="ru-RU"/>
        </w:rPr>
        <w:t>367,0</w:t>
      </w:r>
      <w:r>
        <w:rPr>
          <w:rFonts w:ascii="Times New Roman" w:hAnsi="Times New Roman" w:eastAsia="Times New Roman" w:cs="Times New Roman"/>
          <w:sz w:val="28"/>
          <w:szCs w:val="28"/>
          <w:shd w:val="clear" w:color="auto" w:fill="FFFFFF"/>
          <w:lang w:eastAsia="ru-RU"/>
        </w:rPr>
        <w:t xml:space="preserve"> тыс. рублей.</w:t>
      </w:r>
    </w:p>
    <w:p>
      <w:pPr>
        <w:spacing w:after="0" w:line="360" w:lineRule="auto"/>
        <w:ind w:firstLine="7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Исполнение бюджета Митякинского сельского поселения Тарасовского района за  2022 год составило: по доходам </w:t>
      </w:r>
      <w:r>
        <w:rPr>
          <w:rFonts w:hint="default" w:ascii="Times New Roman" w:hAnsi="Times New Roman" w:eastAsia="Times New Roman" w:cs="Times New Roman"/>
          <w:sz w:val="28"/>
          <w:szCs w:val="28"/>
          <w:lang w:val="en-US" w:eastAsia="ru-RU"/>
        </w:rPr>
        <w:t>21 408,4 т.р.</w:t>
      </w:r>
      <w:r>
        <w:rPr>
          <w:rFonts w:ascii="Times New Roman" w:hAnsi="Times New Roman" w:eastAsia="Times New Roman" w:cs="Times New Roman"/>
          <w:sz w:val="28"/>
          <w:szCs w:val="28"/>
          <w:lang w:eastAsia="ru-RU"/>
        </w:rPr>
        <w:t xml:space="preserve"> и расходам </w:t>
      </w:r>
    </w:p>
    <w:p>
      <w:pPr>
        <w:spacing w:after="0" w:line="360" w:lineRule="auto"/>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 xml:space="preserve">21 703,90 т.р.. </w:t>
      </w:r>
      <w:r>
        <w:rPr>
          <w:rFonts w:ascii="Times New Roman" w:hAnsi="Times New Roman" w:eastAsia="Times New Roman" w:cs="Times New Roman"/>
          <w:sz w:val="28"/>
          <w:szCs w:val="28"/>
          <w:lang w:eastAsia="ru-RU"/>
        </w:rPr>
        <w:t xml:space="preserve">Доходы бюджета поселения исполнены на </w:t>
      </w:r>
      <w:r>
        <w:rPr>
          <w:rFonts w:hint="default" w:ascii="Times New Roman" w:hAnsi="Times New Roman" w:eastAsia="Times New Roman" w:cs="Times New Roman"/>
          <w:sz w:val="28"/>
          <w:szCs w:val="28"/>
          <w:lang w:val="en-US" w:eastAsia="ru-RU"/>
        </w:rPr>
        <w:t>98,4</w:t>
      </w:r>
      <w:r>
        <w:rPr>
          <w:rFonts w:ascii="Times New Roman" w:hAnsi="Times New Roman" w:eastAsia="Times New Roman" w:cs="Times New Roman"/>
          <w:sz w:val="28"/>
          <w:szCs w:val="28"/>
          <w:lang w:eastAsia="ru-RU"/>
        </w:rPr>
        <w:t xml:space="preserve"> процентов к плану, расходы исполнены в объёме </w:t>
      </w:r>
      <w:r>
        <w:rPr>
          <w:rFonts w:hint="default" w:ascii="Times New Roman" w:hAnsi="Times New Roman" w:eastAsia="Times New Roman" w:cs="Times New Roman"/>
          <w:sz w:val="28"/>
          <w:szCs w:val="28"/>
          <w:lang w:val="en-US" w:eastAsia="ru-RU"/>
        </w:rPr>
        <w:t>96,4</w:t>
      </w:r>
      <w:r>
        <w:rPr>
          <w:rFonts w:ascii="Times New Roman" w:hAnsi="Times New Roman" w:eastAsia="Times New Roman" w:cs="Times New Roman"/>
          <w:sz w:val="28"/>
          <w:szCs w:val="28"/>
          <w:lang w:eastAsia="ru-RU"/>
        </w:rPr>
        <w:t xml:space="preserve"> процента бюджетных назначений.</w:t>
      </w:r>
    </w:p>
    <w:p>
      <w:pPr>
        <w:spacing w:after="0" w:line="360" w:lineRule="auto"/>
        <w:ind w:firstLine="70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Основные показатели бюджета Митякинского сельского поселения Тарасовского района за </w:t>
      </w:r>
      <w:r>
        <w:rPr>
          <w:rFonts w:hint="default" w:ascii="Times New Roman" w:hAnsi="Times New Roman" w:eastAsia="Times New Roman" w:cs="Times New Roman"/>
          <w:sz w:val="28"/>
          <w:szCs w:val="28"/>
          <w:lang w:val="en-US" w:eastAsia="ru-RU"/>
        </w:rPr>
        <w:t xml:space="preserve">2022 год </w:t>
      </w:r>
      <w:r>
        <w:rPr>
          <w:rFonts w:ascii="Times New Roman" w:hAnsi="Times New Roman" w:eastAsia="Times New Roman" w:cs="Times New Roman"/>
          <w:sz w:val="28"/>
          <w:szCs w:val="28"/>
          <w:lang w:eastAsia="ru-RU"/>
        </w:rPr>
        <w:t xml:space="preserve"> характеризуются следующими данными:</w:t>
      </w:r>
    </w:p>
    <w:p>
      <w:pPr>
        <w:spacing w:after="0" w:line="360" w:lineRule="auto"/>
        <w:ind w:firstLine="700"/>
        <w:jc w:val="right"/>
        <w:rPr>
          <w:rFonts w:ascii="Times New Roman" w:hAnsi="Times New Roman" w:eastAsia="Times New Roman" w:cs="Times New Roman"/>
          <w:sz w:val="28"/>
          <w:szCs w:val="28"/>
          <w:lang w:eastAsia="ru-RU"/>
        </w:rPr>
      </w:pPr>
    </w:p>
    <w:p>
      <w:pPr>
        <w:spacing w:after="0" w:line="360" w:lineRule="auto"/>
        <w:ind w:firstLine="70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(тыс. рублей)</w:t>
      </w:r>
    </w:p>
    <w:tbl>
      <w:tblPr>
        <w:tblStyle w:val="3"/>
        <w:tblW w:w="10525" w:type="dxa"/>
        <w:tblInd w:w="-1174" w:type="dxa"/>
        <w:tblLayout w:type="fixed"/>
        <w:tblCellMar>
          <w:top w:w="0" w:type="dxa"/>
          <w:left w:w="57" w:type="dxa"/>
          <w:bottom w:w="0" w:type="dxa"/>
          <w:right w:w="57" w:type="dxa"/>
        </w:tblCellMar>
      </w:tblPr>
      <w:tblGrid>
        <w:gridCol w:w="3420"/>
        <w:gridCol w:w="1234"/>
        <w:gridCol w:w="1680"/>
        <w:gridCol w:w="1701"/>
        <w:gridCol w:w="2490"/>
      </w:tblGrid>
      <w:tr>
        <w:tblPrEx>
          <w:tblCellMar>
            <w:top w:w="0" w:type="dxa"/>
            <w:left w:w="57" w:type="dxa"/>
            <w:bottom w:w="0" w:type="dxa"/>
            <w:right w:w="57" w:type="dxa"/>
          </w:tblCellMar>
        </w:tblPrEx>
        <w:trPr>
          <w:cantSplit/>
          <w:tblHeader/>
        </w:trPr>
        <w:tc>
          <w:tcPr>
            <w:tcW w:w="342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w:t>
            </w:r>
          </w:p>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показателей</w:t>
            </w:r>
          </w:p>
        </w:tc>
        <w:tc>
          <w:tcPr>
            <w:tcW w:w="1234"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План</w:t>
            </w:r>
          </w:p>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2022г.</w:t>
            </w:r>
          </w:p>
        </w:tc>
        <w:tc>
          <w:tcPr>
            <w:tcW w:w="168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Исполнение за</w:t>
            </w:r>
          </w:p>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2022г.</w:t>
            </w:r>
          </w:p>
        </w:tc>
        <w:tc>
          <w:tcPr>
            <w:tcW w:w="1701"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Процент исполнения</w:t>
            </w:r>
          </w:p>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w:t>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 xml:space="preserve"> год</w:t>
            </w:r>
          </w:p>
        </w:tc>
        <w:tc>
          <w:tcPr>
            <w:tcW w:w="249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 вес в сумме налоговых доходов</w:t>
            </w:r>
          </w:p>
        </w:tc>
      </w:tr>
      <w:tr>
        <w:tblPrEx>
          <w:tblCellMar>
            <w:top w:w="0" w:type="dxa"/>
            <w:left w:w="57" w:type="dxa"/>
            <w:bottom w:w="0" w:type="dxa"/>
            <w:right w:w="57" w:type="dxa"/>
          </w:tblCellMar>
        </w:tblPrEx>
        <w:trPr>
          <w:cantSplit/>
          <w:tblHeader/>
        </w:trPr>
        <w:tc>
          <w:tcPr>
            <w:tcW w:w="342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1234"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tc>
        <w:tc>
          <w:tcPr>
            <w:tcW w:w="168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c>
          <w:tcPr>
            <w:tcW w:w="1701"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w:t>
            </w:r>
          </w:p>
        </w:tc>
        <w:tc>
          <w:tcPr>
            <w:tcW w:w="249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p>
        </w:tc>
      </w:tr>
      <w:tr>
        <w:tblPrEx>
          <w:tblCellMar>
            <w:top w:w="0" w:type="dxa"/>
            <w:left w:w="57" w:type="dxa"/>
            <w:bottom w:w="0" w:type="dxa"/>
            <w:right w:w="57" w:type="dxa"/>
          </w:tblCellMar>
        </w:tblPrEx>
        <w:trPr>
          <w:cantSplit/>
        </w:trPr>
        <w:tc>
          <w:tcPr>
            <w:tcW w:w="3420" w:type="dxa"/>
            <w:tcBorders>
              <w:top w:val="single" w:color="auto" w:sz="4" w:space="0"/>
              <w:left w:val="single" w:color="auto" w:sz="6" w:space="0"/>
              <w:bottom w:val="single" w:color="auto" w:sz="6" w:space="0"/>
              <w:right w:val="single" w:color="auto" w:sz="6" w:space="0"/>
            </w:tcBorders>
          </w:tcPr>
          <w:p>
            <w:pPr>
              <w:spacing w:after="0" w:line="36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Налоговые доходы</w:t>
            </w:r>
          </w:p>
        </w:tc>
        <w:tc>
          <w:tcPr>
            <w:tcW w:w="1234" w:type="dxa"/>
            <w:tcBorders>
              <w:top w:val="single" w:color="auto" w:sz="4"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3234,3</w:t>
            </w:r>
          </w:p>
        </w:tc>
        <w:tc>
          <w:tcPr>
            <w:tcW w:w="1680" w:type="dxa"/>
            <w:tcBorders>
              <w:top w:val="single" w:color="auto" w:sz="4"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b/>
                <w:sz w:val="28"/>
                <w:szCs w:val="28"/>
                <w:lang w:val="en-US" w:eastAsia="ru-RU"/>
              </w:rPr>
            </w:pPr>
            <w:r>
              <w:rPr>
                <w:rFonts w:hint="default" w:ascii="Times New Roman" w:hAnsi="Times New Roman" w:eastAsia="Times New Roman" w:cs="Times New Roman"/>
                <w:b/>
                <w:sz w:val="28"/>
                <w:szCs w:val="28"/>
                <w:lang w:val="en-US" w:eastAsia="ru-RU"/>
              </w:rPr>
              <w:t>3506,9</w:t>
            </w:r>
          </w:p>
        </w:tc>
        <w:tc>
          <w:tcPr>
            <w:tcW w:w="1701" w:type="dxa"/>
            <w:tcBorders>
              <w:top w:val="single" w:color="auto" w:sz="4"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b/>
                <w:sz w:val="28"/>
                <w:szCs w:val="28"/>
                <w:lang w:val="en-US" w:eastAsia="ru-RU"/>
              </w:rPr>
            </w:pPr>
            <w:r>
              <w:rPr>
                <w:rFonts w:hint="default" w:ascii="Times New Roman" w:hAnsi="Times New Roman" w:eastAsia="Times New Roman" w:cs="Times New Roman"/>
                <w:b/>
                <w:sz w:val="28"/>
                <w:szCs w:val="28"/>
                <w:lang w:val="en-US" w:eastAsia="ru-RU"/>
              </w:rPr>
              <w:t>108,4</w:t>
            </w:r>
          </w:p>
        </w:tc>
        <w:tc>
          <w:tcPr>
            <w:tcW w:w="2490" w:type="dxa"/>
            <w:tcBorders>
              <w:top w:val="single" w:color="auto" w:sz="4"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100,0</w:t>
            </w:r>
          </w:p>
        </w:tc>
      </w:tr>
      <w:tr>
        <w:tblPrEx>
          <w:tblCellMar>
            <w:top w:w="0" w:type="dxa"/>
            <w:left w:w="57" w:type="dxa"/>
            <w:bottom w:w="0" w:type="dxa"/>
            <w:right w:w="57" w:type="dxa"/>
          </w:tblCellMar>
        </w:tblPrEx>
        <w:trPr>
          <w:cantSplit/>
        </w:trPr>
        <w:tc>
          <w:tcPr>
            <w:tcW w:w="3420" w:type="dxa"/>
            <w:tcBorders>
              <w:top w:val="single" w:color="auto" w:sz="6" w:space="0"/>
              <w:left w:val="single" w:color="auto" w:sz="6" w:space="0"/>
              <w:bottom w:val="single" w:color="auto" w:sz="6" w:space="0"/>
              <w:right w:val="single" w:color="auto" w:sz="6" w:space="0"/>
            </w:tcBorders>
          </w:tcPr>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 них:</w:t>
            </w:r>
          </w:p>
        </w:tc>
        <w:tc>
          <w:tcPr>
            <w:tcW w:w="1234"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p>
        </w:tc>
        <w:tc>
          <w:tcPr>
            <w:tcW w:w="168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p>
        </w:tc>
        <w:tc>
          <w:tcPr>
            <w:tcW w:w="1701"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p>
        </w:tc>
        <w:tc>
          <w:tcPr>
            <w:tcW w:w="249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p>
        </w:tc>
      </w:tr>
      <w:tr>
        <w:tblPrEx>
          <w:tblCellMar>
            <w:top w:w="0" w:type="dxa"/>
            <w:left w:w="57" w:type="dxa"/>
            <w:bottom w:w="0" w:type="dxa"/>
            <w:right w:w="57" w:type="dxa"/>
          </w:tblCellMar>
        </w:tblPrEx>
        <w:trPr>
          <w:cantSplit/>
          <w:trHeight w:val="1025" w:hRule="atLeast"/>
        </w:trPr>
        <w:tc>
          <w:tcPr>
            <w:tcW w:w="3420" w:type="dxa"/>
            <w:tcBorders>
              <w:top w:val="single" w:color="auto" w:sz="6" w:space="0"/>
              <w:left w:val="single" w:color="auto" w:sz="6" w:space="0"/>
              <w:bottom w:val="single" w:color="auto" w:sz="6" w:space="0"/>
              <w:right w:val="single" w:color="auto" w:sz="6" w:space="0"/>
            </w:tcBorders>
          </w:tcPr>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Налог на доходы физических лиц</w:t>
            </w:r>
          </w:p>
        </w:tc>
        <w:tc>
          <w:tcPr>
            <w:tcW w:w="1234"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1169,2</w:t>
            </w:r>
          </w:p>
        </w:tc>
        <w:tc>
          <w:tcPr>
            <w:tcW w:w="168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1493,1</w:t>
            </w:r>
          </w:p>
        </w:tc>
        <w:tc>
          <w:tcPr>
            <w:tcW w:w="1701"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127,7</w:t>
            </w:r>
          </w:p>
        </w:tc>
        <w:tc>
          <w:tcPr>
            <w:tcW w:w="249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42,6</w:t>
            </w:r>
          </w:p>
        </w:tc>
      </w:tr>
      <w:tr>
        <w:tblPrEx>
          <w:tblCellMar>
            <w:top w:w="0" w:type="dxa"/>
            <w:left w:w="57" w:type="dxa"/>
            <w:bottom w:w="0" w:type="dxa"/>
            <w:right w:w="57" w:type="dxa"/>
          </w:tblCellMar>
        </w:tblPrEx>
        <w:trPr>
          <w:cantSplit/>
        </w:trPr>
        <w:tc>
          <w:tcPr>
            <w:tcW w:w="3420" w:type="dxa"/>
            <w:tcBorders>
              <w:top w:val="single" w:color="auto" w:sz="6" w:space="0"/>
              <w:left w:val="single" w:color="auto" w:sz="6" w:space="0"/>
              <w:bottom w:val="single" w:color="auto" w:sz="6" w:space="0"/>
              <w:right w:val="single" w:color="auto" w:sz="6" w:space="0"/>
            </w:tcBorders>
          </w:tcPr>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Земельный налог</w:t>
            </w:r>
          </w:p>
        </w:tc>
        <w:tc>
          <w:tcPr>
            <w:tcW w:w="1234"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1359,5</w:t>
            </w:r>
          </w:p>
        </w:tc>
        <w:tc>
          <w:tcPr>
            <w:tcW w:w="168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914,1</w:t>
            </w:r>
          </w:p>
        </w:tc>
        <w:tc>
          <w:tcPr>
            <w:tcW w:w="1701"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67,2</w:t>
            </w:r>
          </w:p>
        </w:tc>
        <w:tc>
          <w:tcPr>
            <w:tcW w:w="249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26,1</w:t>
            </w:r>
          </w:p>
        </w:tc>
      </w:tr>
      <w:tr>
        <w:tblPrEx>
          <w:tblCellMar>
            <w:top w:w="0" w:type="dxa"/>
            <w:left w:w="57" w:type="dxa"/>
            <w:bottom w:w="0" w:type="dxa"/>
            <w:right w:w="57" w:type="dxa"/>
          </w:tblCellMar>
        </w:tblPrEx>
        <w:trPr>
          <w:cantSplit/>
        </w:trPr>
        <w:tc>
          <w:tcPr>
            <w:tcW w:w="3420" w:type="dxa"/>
            <w:tcBorders>
              <w:top w:val="single" w:color="auto" w:sz="6" w:space="0"/>
              <w:left w:val="single" w:color="auto" w:sz="6" w:space="0"/>
              <w:bottom w:val="single" w:color="auto" w:sz="6" w:space="0"/>
              <w:right w:val="single" w:color="auto" w:sz="6" w:space="0"/>
            </w:tcBorders>
          </w:tcPr>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Налоги на совокупный доход</w:t>
            </w:r>
          </w:p>
        </w:tc>
        <w:tc>
          <w:tcPr>
            <w:tcW w:w="1234"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492,7</w:t>
            </w:r>
          </w:p>
        </w:tc>
        <w:tc>
          <w:tcPr>
            <w:tcW w:w="168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893,2</w:t>
            </w:r>
          </w:p>
        </w:tc>
        <w:tc>
          <w:tcPr>
            <w:tcW w:w="1701"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181,3</w:t>
            </w:r>
          </w:p>
        </w:tc>
        <w:tc>
          <w:tcPr>
            <w:tcW w:w="249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25,4</w:t>
            </w:r>
          </w:p>
        </w:tc>
      </w:tr>
      <w:tr>
        <w:tblPrEx>
          <w:tblCellMar>
            <w:top w:w="0" w:type="dxa"/>
            <w:left w:w="57" w:type="dxa"/>
            <w:bottom w:w="0" w:type="dxa"/>
            <w:right w:w="57" w:type="dxa"/>
          </w:tblCellMar>
        </w:tblPrEx>
        <w:trPr>
          <w:cantSplit/>
        </w:trPr>
        <w:tc>
          <w:tcPr>
            <w:tcW w:w="3420" w:type="dxa"/>
            <w:tcBorders>
              <w:top w:val="single" w:color="auto" w:sz="6" w:space="0"/>
              <w:left w:val="single" w:color="auto" w:sz="6" w:space="0"/>
              <w:bottom w:val="single" w:color="auto" w:sz="6" w:space="0"/>
              <w:right w:val="single" w:color="auto" w:sz="6" w:space="0"/>
            </w:tcBorders>
          </w:tcPr>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Налоги на имущество</w:t>
            </w:r>
          </w:p>
        </w:tc>
        <w:tc>
          <w:tcPr>
            <w:tcW w:w="1234"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194,0</w:t>
            </w:r>
          </w:p>
        </w:tc>
        <w:tc>
          <w:tcPr>
            <w:tcW w:w="168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186,1</w:t>
            </w:r>
          </w:p>
        </w:tc>
        <w:tc>
          <w:tcPr>
            <w:tcW w:w="1701"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95,9</w:t>
            </w:r>
          </w:p>
        </w:tc>
        <w:tc>
          <w:tcPr>
            <w:tcW w:w="249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5,3</w:t>
            </w:r>
          </w:p>
        </w:tc>
      </w:tr>
      <w:tr>
        <w:tblPrEx>
          <w:tblCellMar>
            <w:top w:w="0" w:type="dxa"/>
            <w:left w:w="57" w:type="dxa"/>
            <w:bottom w:w="0" w:type="dxa"/>
            <w:right w:w="57" w:type="dxa"/>
          </w:tblCellMar>
        </w:tblPrEx>
        <w:trPr>
          <w:cantSplit/>
        </w:trPr>
        <w:tc>
          <w:tcPr>
            <w:tcW w:w="3420" w:type="dxa"/>
            <w:tcBorders>
              <w:top w:val="single" w:color="auto" w:sz="6" w:space="0"/>
              <w:left w:val="single" w:color="auto" w:sz="6" w:space="0"/>
              <w:bottom w:val="single" w:color="auto" w:sz="6" w:space="0"/>
              <w:right w:val="single" w:color="auto" w:sz="6" w:space="0"/>
            </w:tcBorders>
          </w:tcPr>
          <w:p>
            <w:pPr>
              <w:spacing w:after="0" w:line="36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Государственная пошлина</w:t>
            </w:r>
          </w:p>
        </w:tc>
        <w:tc>
          <w:tcPr>
            <w:tcW w:w="1234"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18,9</w:t>
            </w:r>
          </w:p>
        </w:tc>
        <w:tc>
          <w:tcPr>
            <w:tcW w:w="168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20,4</w:t>
            </w:r>
          </w:p>
        </w:tc>
        <w:tc>
          <w:tcPr>
            <w:tcW w:w="1701"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107,9</w:t>
            </w:r>
          </w:p>
        </w:tc>
        <w:tc>
          <w:tcPr>
            <w:tcW w:w="2490" w:type="dxa"/>
            <w:tcBorders>
              <w:top w:val="single" w:color="auto" w:sz="6" w:space="0"/>
              <w:left w:val="single" w:color="auto" w:sz="6" w:space="0"/>
              <w:bottom w:val="single" w:color="auto" w:sz="6" w:space="0"/>
              <w:right w:val="single" w:color="auto" w:sz="6"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0,6</w:t>
            </w:r>
          </w:p>
        </w:tc>
      </w:tr>
    </w:tbl>
    <w:p>
      <w:pPr>
        <w:spacing w:after="0" w:line="360" w:lineRule="auto"/>
        <w:jc w:val="both"/>
        <w:rPr>
          <w:rFonts w:ascii="Times New Roman" w:hAnsi="Times New Roman" w:eastAsia="Times New Roman" w:cs="Times New Roman"/>
          <w:color w:val="FF0000"/>
          <w:sz w:val="28"/>
          <w:szCs w:val="28"/>
          <w:lang w:eastAsia="ru-RU"/>
        </w:rPr>
      </w:pPr>
    </w:p>
    <w:p>
      <w:pPr>
        <w:spacing w:after="0" w:line="360" w:lineRule="auto"/>
        <w:jc w:val="both"/>
        <w:rPr>
          <w:rFonts w:ascii="Times New Roman" w:hAnsi="Times New Roman" w:eastAsia="Times New Roman" w:cs="Times New Roman"/>
          <w:color w:val="FF0000"/>
          <w:sz w:val="28"/>
          <w:szCs w:val="28"/>
          <w:lang w:eastAsia="ru-RU"/>
        </w:rPr>
      </w:pPr>
    </w:p>
    <w:p>
      <w:pPr>
        <w:spacing w:after="0" w:line="360" w:lineRule="auto"/>
        <w:jc w:val="both"/>
        <w:rPr>
          <w:rFonts w:ascii="Times New Roman" w:hAnsi="Times New Roman" w:eastAsia="Times New Roman" w:cs="Times New Roman"/>
          <w:color w:val="FF0000"/>
          <w:sz w:val="28"/>
          <w:szCs w:val="28"/>
          <w:lang w:eastAsia="ru-RU"/>
        </w:rPr>
      </w:pPr>
    </w:p>
    <w:p>
      <w:pPr>
        <w:spacing w:after="0" w:line="360" w:lineRule="auto"/>
        <w:ind w:firstLine="697"/>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Из налоговых доходов наибольший удельный вес занимают:1) налог на ЕСХН   </w:t>
      </w:r>
      <w:r>
        <w:rPr>
          <w:rFonts w:hint="default" w:ascii="Times New Roman" w:hAnsi="Times New Roman" w:eastAsia="Times New Roman" w:cs="Times New Roman"/>
          <w:sz w:val="28"/>
          <w:szCs w:val="28"/>
          <w:lang w:val="en-US" w:eastAsia="ru-RU"/>
        </w:rPr>
        <w:t>25,4;</w:t>
      </w:r>
      <w:r>
        <w:rPr>
          <w:rFonts w:ascii="Times New Roman" w:hAnsi="Times New Roman" w:eastAsia="Times New Roman" w:cs="Times New Roman"/>
          <w:sz w:val="28"/>
          <w:szCs w:val="28"/>
          <w:lang w:eastAsia="ru-RU"/>
        </w:rPr>
        <w:t xml:space="preserve"> 2) налог на доходы физических лиц </w:t>
      </w:r>
      <w:r>
        <w:rPr>
          <w:rFonts w:hint="default" w:ascii="Times New Roman" w:hAnsi="Times New Roman" w:eastAsia="Times New Roman" w:cs="Times New Roman"/>
          <w:sz w:val="28"/>
          <w:szCs w:val="28"/>
          <w:lang w:val="en-US" w:eastAsia="ru-RU"/>
        </w:rPr>
        <w:t>42,6</w:t>
      </w:r>
      <w:r>
        <w:rPr>
          <w:rFonts w:ascii="Times New Roman" w:hAnsi="Times New Roman" w:eastAsia="Times New Roman" w:cs="Times New Roman"/>
          <w:sz w:val="28"/>
          <w:szCs w:val="28"/>
          <w:lang w:eastAsia="ru-RU"/>
        </w:rPr>
        <w:t xml:space="preserve"> процента.</w:t>
      </w:r>
      <w:r>
        <w:rPr>
          <w:rFonts w:hint="default" w:ascii="Times New Roman" w:hAnsi="Times New Roman" w:eastAsia="Times New Roman" w:cs="Times New Roman"/>
          <w:sz w:val="28"/>
          <w:szCs w:val="28"/>
          <w:lang w:val="en-US" w:eastAsia="ru-RU"/>
        </w:rPr>
        <w:t xml:space="preserve"> Земельный налог 26,1.</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w:t>
      </w:r>
      <w:r>
        <w:rPr>
          <w:rFonts w:ascii="Times New Roman" w:hAnsi="Times New Roman" w:eastAsia="Times New Roman" w:cs="Times New Roman"/>
          <w:b/>
          <w:sz w:val="28"/>
          <w:szCs w:val="28"/>
          <w:lang w:eastAsia="ru-RU"/>
        </w:rPr>
        <w:t xml:space="preserve">неналоговым </w:t>
      </w:r>
      <w:r>
        <w:rPr>
          <w:rFonts w:ascii="Times New Roman" w:hAnsi="Times New Roman" w:eastAsia="Times New Roman" w:cs="Times New Roman"/>
          <w:sz w:val="28"/>
          <w:szCs w:val="28"/>
          <w:lang w:eastAsia="ru-RU"/>
        </w:rPr>
        <w:t>доходам поступление составило 734,5 тыс. рублей, в том числе по видам доходов от использования имущества, находящегося в муниципальной собственности.</w:t>
      </w:r>
    </w:p>
    <w:p>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Структура исполнения бюджета Митякинского сельского поселения Тарасовского района по неналоговым доходам представлена в следующей таблице: </w:t>
      </w:r>
    </w:p>
    <w:p>
      <w:pPr>
        <w:spacing w:after="0" w:line="360" w:lineRule="auto"/>
        <w:ind w:firstLine="709"/>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(тыс. рублей)</w:t>
      </w:r>
    </w:p>
    <w:tbl>
      <w:tblPr>
        <w:tblStyle w:val="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657"/>
        <w:gridCol w:w="874"/>
        <w:gridCol w:w="1792"/>
        <w:gridCol w:w="154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trPr>
        <w:tc>
          <w:tcPr>
            <w:tcW w:w="3657"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Наименование показателей</w:t>
            </w:r>
          </w:p>
        </w:tc>
        <w:tc>
          <w:tcPr>
            <w:tcW w:w="874"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План</w:t>
            </w:r>
          </w:p>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2022г. </w:t>
            </w:r>
          </w:p>
        </w:tc>
        <w:tc>
          <w:tcPr>
            <w:tcW w:w="1792"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Исполнение </w:t>
            </w:r>
          </w:p>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2022г.</w:t>
            </w:r>
          </w:p>
        </w:tc>
        <w:tc>
          <w:tcPr>
            <w:tcW w:w="1540"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Процент исполнения</w:t>
            </w:r>
          </w:p>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году</w:t>
            </w:r>
          </w:p>
        </w:tc>
        <w:tc>
          <w:tcPr>
            <w:tcW w:w="1833"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Уд. вес в неналоговых доходах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trPr>
        <w:tc>
          <w:tcPr>
            <w:tcW w:w="3657"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w:t>
            </w:r>
          </w:p>
        </w:tc>
        <w:tc>
          <w:tcPr>
            <w:tcW w:w="874"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p>
        </w:tc>
        <w:tc>
          <w:tcPr>
            <w:tcW w:w="1792"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w:t>
            </w:r>
          </w:p>
        </w:tc>
        <w:tc>
          <w:tcPr>
            <w:tcW w:w="1540"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w:t>
            </w:r>
          </w:p>
        </w:tc>
        <w:tc>
          <w:tcPr>
            <w:tcW w:w="1833" w:type="dxa"/>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trPr>
        <w:tc>
          <w:tcPr>
            <w:tcW w:w="3657"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Неналоговые доходы</w:t>
            </w:r>
          </w:p>
        </w:tc>
        <w:tc>
          <w:tcPr>
            <w:tcW w:w="874"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734,5</w:t>
            </w:r>
          </w:p>
        </w:tc>
        <w:tc>
          <w:tcPr>
            <w:tcW w:w="1792"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b/>
                <w:sz w:val="28"/>
                <w:szCs w:val="28"/>
                <w:lang w:val="en-US" w:eastAsia="ru-RU"/>
              </w:rPr>
            </w:pPr>
            <w:r>
              <w:rPr>
                <w:rFonts w:hint="default" w:ascii="Times New Roman" w:hAnsi="Times New Roman" w:eastAsia="Times New Roman" w:cs="Times New Roman"/>
                <w:b/>
                <w:sz w:val="28"/>
                <w:szCs w:val="28"/>
                <w:lang w:val="en-US" w:eastAsia="ru-RU"/>
              </w:rPr>
              <w:t>610,4</w:t>
            </w:r>
          </w:p>
        </w:tc>
        <w:tc>
          <w:tcPr>
            <w:tcW w:w="154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b/>
                <w:sz w:val="28"/>
                <w:szCs w:val="28"/>
                <w:lang w:val="en-US" w:eastAsia="ru-RU"/>
              </w:rPr>
            </w:pPr>
            <w:r>
              <w:rPr>
                <w:rFonts w:hint="default" w:ascii="Times New Roman" w:hAnsi="Times New Roman" w:eastAsia="Times New Roman" w:cs="Times New Roman"/>
                <w:b/>
                <w:sz w:val="28"/>
                <w:szCs w:val="28"/>
                <w:lang w:val="en-US" w:eastAsia="ru-RU"/>
              </w:rPr>
              <w:t>83,1</w:t>
            </w:r>
          </w:p>
        </w:tc>
        <w:tc>
          <w:tcPr>
            <w:tcW w:w="1833"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trPr>
        <w:tc>
          <w:tcPr>
            <w:tcW w:w="3657"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Доходы от использования имущества, находящегося в государственной и муниципальной собственности</w:t>
            </w:r>
          </w:p>
        </w:tc>
        <w:tc>
          <w:tcPr>
            <w:tcW w:w="874"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734,5</w:t>
            </w:r>
          </w:p>
        </w:tc>
        <w:tc>
          <w:tcPr>
            <w:tcW w:w="1792"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601,5</w:t>
            </w:r>
          </w:p>
        </w:tc>
        <w:tc>
          <w:tcPr>
            <w:tcW w:w="154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81,9</w:t>
            </w:r>
          </w:p>
        </w:tc>
        <w:tc>
          <w:tcPr>
            <w:tcW w:w="1833"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trPr>
        <w:tc>
          <w:tcPr>
            <w:tcW w:w="3657"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Прочие неналоговые доходы поселений</w:t>
            </w:r>
          </w:p>
        </w:tc>
        <w:tc>
          <w:tcPr>
            <w:tcW w:w="874"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0,0</w:t>
            </w:r>
          </w:p>
        </w:tc>
        <w:tc>
          <w:tcPr>
            <w:tcW w:w="1792"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8,4</w:t>
            </w:r>
          </w:p>
        </w:tc>
        <w:tc>
          <w:tcPr>
            <w:tcW w:w="154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0,0</w:t>
            </w:r>
          </w:p>
        </w:tc>
        <w:tc>
          <w:tcPr>
            <w:tcW w:w="1833"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 w:hRule="atLeast"/>
          <w:tblHeader/>
        </w:trPr>
        <w:tc>
          <w:tcPr>
            <w:tcW w:w="365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Штрафы</w:t>
            </w:r>
            <w:r>
              <w:rPr>
                <w:rFonts w:hint="default" w:ascii="Times New Roman" w:hAnsi="Times New Roman" w:eastAsia="Times New Roman" w:cs="Times New Roman"/>
                <w:sz w:val="28"/>
                <w:szCs w:val="28"/>
                <w:lang w:val="en-US" w:eastAsia="ru-RU"/>
              </w:rPr>
              <w:t xml:space="preserve"> , санкции, возмещение ущерба </w:t>
            </w:r>
          </w:p>
        </w:tc>
        <w:tc>
          <w:tcPr>
            <w:tcW w:w="874"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0,0</w:t>
            </w:r>
          </w:p>
        </w:tc>
        <w:tc>
          <w:tcPr>
            <w:tcW w:w="1792"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0,5</w:t>
            </w:r>
          </w:p>
        </w:tc>
        <w:tc>
          <w:tcPr>
            <w:tcW w:w="1540"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0,0</w:t>
            </w:r>
          </w:p>
        </w:tc>
        <w:tc>
          <w:tcPr>
            <w:tcW w:w="1833"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imes New Roman" w:hAnsi="Times New Roman" w:eastAsia="Times New Roman" w:cs="Times New Roman"/>
                <w:sz w:val="28"/>
                <w:szCs w:val="28"/>
                <w:lang w:val="en-US" w:eastAsia="ru-RU"/>
              </w:rPr>
            </w:pPr>
          </w:p>
        </w:tc>
      </w:tr>
    </w:tbl>
    <w:p>
      <w:pPr>
        <w:spacing w:after="0" w:line="360" w:lineRule="auto"/>
        <w:rPr>
          <w:rFonts w:ascii="Times New Roman" w:hAnsi="Times New Roman" w:eastAsia="Times New Roman" w:cs="Times New Roman"/>
          <w:sz w:val="28"/>
          <w:szCs w:val="28"/>
          <w:lang w:eastAsia="ru-RU"/>
        </w:rPr>
      </w:pPr>
    </w:p>
    <w:p>
      <w:pPr>
        <w:spacing w:after="0" w:line="360" w:lineRule="auto"/>
        <w:ind w:firstLine="663"/>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Безвозмездные поступления</w:t>
      </w:r>
    </w:p>
    <w:p>
      <w:pPr>
        <w:spacing w:after="0" w:line="360" w:lineRule="auto"/>
        <w:ind w:firstLine="697"/>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Безвозмездные поступления</w:t>
      </w:r>
      <w:r>
        <w:rPr>
          <w:rFonts w:ascii="Times New Roman" w:hAnsi="Times New Roman" w:eastAsia="Times New Roman" w:cs="Times New Roman"/>
          <w:sz w:val="28"/>
          <w:szCs w:val="28"/>
          <w:lang w:eastAsia="ru-RU"/>
        </w:rPr>
        <w:t xml:space="preserve"> за  2022 год по плану </w:t>
      </w:r>
      <w:r>
        <w:rPr>
          <w:rFonts w:hint="default" w:ascii="Times New Roman" w:hAnsi="Times New Roman" w:eastAsia="Times New Roman" w:cs="Times New Roman"/>
          <w:sz w:val="28"/>
          <w:szCs w:val="28"/>
          <w:lang w:val="en-US" w:eastAsia="ru-RU"/>
        </w:rPr>
        <w:t xml:space="preserve">17 776,9 </w:t>
      </w:r>
      <w:r>
        <w:rPr>
          <w:rFonts w:ascii="Times New Roman" w:hAnsi="Times New Roman" w:eastAsia="Times New Roman" w:cs="Times New Roman"/>
          <w:sz w:val="28"/>
          <w:szCs w:val="28"/>
          <w:lang w:eastAsia="ru-RU"/>
        </w:rPr>
        <w:t xml:space="preserve">тыс. рублей. Исполнение за 2022 год </w:t>
      </w:r>
      <w:r>
        <w:rPr>
          <w:rFonts w:hint="default" w:ascii="Times New Roman" w:hAnsi="Times New Roman" w:eastAsia="Times New Roman" w:cs="Times New Roman"/>
          <w:sz w:val="28"/>
          <w:szCs w:val="28"/>
          <w:lang w:val="en-US" w:eastAsia="ru-RU"/>
        </w:rPr>
        <w:t>17 291,2</w:t>
      </w:r>
      <w:r>
        <w:rPr>
          <w:rFonts w:ascii="Times New Roman" w:hAnsi="Times New Roman" w:eastAsia="Times New Roman" w:cs="Times New Roman"/>
          <w:sz w:val="28"/>
          <w:szCs w:val="28"/>
          <w:lang w:eastAsia="ru-RU"/>
        </w:rPr>
        <w:t xml:space="preserve"> т.р. В том числе: дотации на выравнивание уровня бюджетной обеспеченности – </w:t>
      </w:r>
      <w:r>
        <w:rPr>
          <w:rFonts w:hint="default" w:ascii="Times New Roman" w:hAnsi="Times New Roman" w:eastAsia="Times New Roman" w:cs="Times New Roman"/>
          <w:sz w:val="28"/>
          <w:szCs w:val="28"/>
          <w:lang w:val="en-US" w:eastAsia="ru-RU"/>
        </w:rPr>
        <w:t>8 366,9</w:t>
      </w:r>
      <w:r>
        <w:rPr>
          <w:rFonts w:ascii="Times New Roman" w:hAnsi="Times New Roman" w:eastAsia="Times New Roman" w:cs="Times New Roman"/>
          <w:sz w:val="28"/>
          <w:szCs w:val="28"/>
          <w:lang w:eastAsia="ru-RU"/>
        </w:rPr>
        <w:t xml:space="preserve"> тыс. рублей,на</w:t>
      </w:r>
      <w:r>
        <w:rPr>
          <w:rFonts w:hint="default" w:ascii="Times New Roman" w:hAnsi="Times New Roman" w:eastAsia="Times New Roman" w:cs="Times New Roman"/>
          <w:sz w:val="28"/>
          <w:szCs w:val="28"/>
          <w:lang w:val="en-US" w:eastAsia="ru-RU"/>
        </w:rPr>
        <w:t xml:space="preserve"> поддержку мер по обеспечению сбалансированности бюджетов</w:t>
      </w:r>
      <w:r>
        <w:rPr>
          <w:rFonts w:ascii="Times New Roman" w:hAnsi="Times New Roman" w:eastAsia="Times New Roman" w:cs="Times New Roman"/>
          <w:sz w:val="28"/>
          <w:szCs w:val="28"/>
          <w:lang w:eastAsia="ru-RU"/>
        </w:rPr>
        <w:t xml:space="preserve"> субвенции – </w:t>
      </w:r>
      <w:r>
        <w:rPr>
          <w:rFonts w:hint="default" w:ascii="Times New Roman" w:hAnsi="Times New Roman" w:eastAsia="Times New Roman" w:cs="Times New Roman"/>
          <w:sz w:val="28"/>
          <w:szCs w:val="28"/>
          <w:lang w:val="en-US" w:eastAsia="ru-RU"/>
        </w:rPr>
        <w:t xml:space="preserve">255,6 </w:t>
      </w:r>
      <w:r>
        <w:rPr>
          <w:rFonts w:ascii="Times New Roman" w:hAnsi="Times New Roman" w:eastAsia="Times New Roman" w:cs="Times New Roman"/>
          <w:sz w:val="28"/>
          <w:szCs w:val="28"/>
          <w:lang w:eastAsia="ru-RU"/>
        </w:rPr>
        <w:t xml:space="preserve">тыс. рублей, иные межбюджетные трансферты   </w:t>
      </w:r>
      <w:r>
        <w:rPr>
          <w:rFonts w:hint="default" w:ascii="Times New Roman" w:hAnsi="Times New Roman" w:eastAsia="Times New Roman" w:cs="Times New Roman"/>
          <w:sz w:val="28"/>
          <w:szCs w:val="28"/>
          <w:lang w:val="en-US" w:eastAsia="ru-RU"/>
        </w:rPr>
        <w:t>8 668,7</w:t>
      </w:r>
      <w:r>
        <w:rPr>
          <w:rFonts w:ascii="Times New Roman" w:hAnsi="Times New Roman" w:eastAsia="Times New Roman" w:cs="Times New Roman"/>
          <w:sz w:val="28"/>
          <w:szCs w:val="28"/>
          <w:lang w:eastAsia="ru-RU"/>
        </w:rPr>
        <w:t xml:space="preserve"> тыс. рублей.</w:t>
      </w:r>
    </w:p>
    <w:p>
      <w:pPr>
        <w:shd w:val="clear" w:color="auto" w:fill="FFFFFF"/>
        <w:spacing w:line="360" w:lineRule="auto"/>
        <w:ind w:left="14" w:right="10"/>
        <w:jc w:val="both"/>
        <w:rPr>
          <w:rFonts w:ascii="Times New Roman" w:hAnsi="Times New Roman" w:eastAsia="Times New Roman" w:cs="Times New Roman"/>
          <w:b/>
          <w:bCs/>
          <w:sz w:val="28"/>
          <w:szCs w:val="28"/>
          <w:shd w:val="clear" w:color="auto" w:fill="FFFFFF"/>
          <w:lang w:eastAsia="ru-RU"/>
        </w:rPr>
      </w:pPr>
      <w:r>
        <w:rPr>
          <w:rFonts w:ascii="Times New Roman" w:hAnsi="Times New Roman" w:eastAsia="Times New Roman" w:cs="Times New Roman"/>
          <w:b/>
          <w:bCs/>
          <w:sz w:val="28"/>
          <w:szCs w:val="28"/>
          <w:shd w:val="clear" w:color="auto" w:fill="FFFFFF"/>
          <w:lang w:eastAsia="ru-RU"/>
        </w:rPr>
        <w:t>Основные задачи, которые поставлены администрацией на 202</w:t>
      </w:r>
      <w:r>
        <w:rPr>
          <w:rFonts w:hint="default" w:ascii="Times New Roman" w:hAnsi="Times New Roman" w:eastAsia="Times New Roman" w:cs="Times New Roman"/>
          <w:b/>
          <w:bCs/>
          <w:sz w:val="28"/>
          <w:szCs w:val="28"/>
          <w:shd w:val="clear" w:color="auto" w:fill="FFFFFF"/>
          <w:lang w:val="en-US" w:eastAsia="ru-RU"/>
        </w:rPr>
        <w:t xml:space="preserve">3 </w:t>
      </w:r>
      <w:bookmarkStart w:id="2" w:name="_GoBack"/>
      <w:bookmarkEnd w:id="2"/>
      <w:r>
        <w:rPr>
          <w:rFonts w:ascii="Times New Roman" w:hAnsi="Times New Roman" w:eastAsia="Times New Roman" w:cs="Times New Roman"/>
          <w:b/>
          <w:bCs/>
          <w:sz w:val="28"/>
          <w:szCs w:val="28"/>
          <w:shd w:val="clear" w:color="auto" w:fill="FFFFFF"/>
          <w:lang w:eastAsia="ru-RU"/>
        </w:rPr>
        <w:t>год:</w:t>
      </w:r>
    </w:p>
    <w:p>
      <w:pPr>
        <w:shd w:val="clear" w:color="auto" w:fill="FFFFFF"/>
        <w:spacing w:line="360" w:lineRule="auto"/>
        <w:ind w:left="14" w:right="10" w:firstLine="739"/>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это в первую очередь работа с населением и обращениями граждан;</w:t>
      </w:r>
    </w:p>
    <w:p>
      <w:pPr>
        <w:shd w:val="clear" w:color="auto" w:fill="FFFFFF"/>
        <w:spacing w:line="360" w:lineRule="auto"/>
        <w:ind w:left="14" w:right="10" w:firstLine="739"/>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провести работу по максимальному привлечению доходов в бюджет поселения;</w:t>
      </w:r>
    </w:p>
    <w:p>
      <w:pPr>
        <w:shd w:val="clear" w:color="auto" w:fill="FFFFFF"/>
        <w:spacing w:line="360" w:lineRule="auto"/>
        <w:ind w:left="14" w:right="10" w:firstLine="739"/>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поддерживать дороги в рабочем состоянии.</w:t>
      </w:r>
    </w:p>
    <w:p>
      <w:pPr>
        <w:shd w:val="clear" w:color="auto" w:fill="FFFFFF"/>
        <w:spacing w:line="360" w:lineRule="auto"/>
        <w:ind w:left="14" w:right="10" w:firstLine="739"/>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  продолжить работу по освещению улиц.           </w:t>
      </w: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При участии уголовно-исполнительной инспекции мы организуем рабочие места для людей, стоящих на учёте- было привлечено </w:t>
      </w:r>
      <w:r>
        <w:rPr>
          <w:rFonts w:hint="default" w:ascii="Times New Roman" w:hAnsi="Times New Roman" w:eastAsia="Times New Roman" w:cs="Times New Roman"/>
          <w:sz w:val="28"/>
          <w:szCs w:val="28"/>
          <w:shd w:val="clear" w:color="auto" w:fill="FFFFFF"/>
          <w:lang w:val="en-US" w:eastAsia="ru-RU"/>
        </w:rPr>
        <w:t>8</w:t>
      </w:r>
      <w:r>
        <w:rPr>
          <w:rFonts w:ascii="Times New Roman" w:hAnsi="Times New Roman" w:eastAsia="Times New Roman" w:cs="Times New Roman"/>
          <w:color w:val="FF0000"/>
          <w:sz w:val="28"/>
          <w:szCs w:val="28"/>
          <w:shd w:val="clear" w:color="auto" w:fill="FFFFFF"/>
          <w:lang w:eastAsia="ru-RU"/>
        </w:rPr>
        <w:t xml:space="preserve"> </w:t>
      </w:r>
      <w:r>
        <w:rPr>
          <w:rFonts w:ascii="Times New Roman" w:hAnsi="Times New Roman" w:eastAsia="Times New Roman" w:cs="Times New Roman"/>
          <w:sz w:val="28"/>
          <w:szCs w:val="28"/>
          <w:shd w:val="clear" w:color="auto" w:fill="FFFFFF"/>
          <w:lang w:eastAsia="ru-RU"/>
        </w:rPr>
        <w:t>человек. Они занимались уборкой территории кладбища, скашиванием сорной растительности, уборка общественных территорий Митякинского сельского поселения.</w:t>
      </w: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 xml:space="preserve">Помощь по очистке от снега внутри поселковых дорог оказывают порядка 12 единиц рабочей техники: </w:t>
      </w:r>
      <w:bookmarkStart w:id="1" w:name="_Hlk108082711"/>
      <w:r>
        <w:rPr>
          <w:rFonts w:ascii="Times New Roman" w:hAnsi="Times New Roman" w:eastAsia="Times New Roman" w:cs="Times New Roman"/>
          <w:sz w:val="28"/>
          <w:szCs w:val="28"/>
          <w:shd w:val="clear" w:color="auto" w:fill="FFFFFF"/>
          <w:lang w:eastAsia="ru-RU"/>
        </w:rPr>
        <w:t>ГБ ПОУ РО «Митякинский техникум агротехнологий и питания»</w:t>
      </w:r>
      <w:bookmarkEnd w:id="1"/>
      <w:r>
        <w:rPr>
          <w:rFonts w:ascii="Times New Roman" w:hAnsi="Times New Roman" w:eastAsia="Times New Roman" w:cs="Times New Roman"/>
          <w:sz w:val="28"/>
          <w:szCs w:val="28"/>
          <w:shd w:val="clear" w:color="auto" w:fill="FFFFFF"/>
          <w:lang w:eastAsia="ru-RU"/>
        </w:rPr>
        <w:t xml:space="preserve">, ООО СПК «Родная земля»,  ООО «Декасар», ИП К(Ф)Х Грешнов А.М., ИП К(Ф)Х Волгин С.М.,  ИП К(Ф)Х Щуров А.А., ИП К(Ф)Х Кузьмин А. Б., Матюшин С. В., Куприенко И. К., ИП К(Ф)Х Васильченко В. И., ООО «Газпром добыча Краснодар», Талалаев В.М., Болдарев А.А. </w:t>
      </w:r>
    </w:p>
    <w:p>
      <w:pPr>
        <w:shd w:val="clear" w:color="auto" w:fill="FFFFFF"/>
        <w:spacing w:line="360" w:lineRule="auto"/>
        <w:ind w:left="14" w:right="10" w:firstLine="739"/>
        <w:jc w:val="both"/>
        <w:rPr>
          <w:rFonts w:ascii="Times New Roman" w:hAnsi="Times New Roman" w:eastAsia="Times New Roman" w:cs="Times New Roman"/>
          <w:sz w:val="28"/>
          <w:szCs w:val="28"/>
          <w:shd w:val="clear" w:color="auto" w:fill="FFFFFF"/>
          <w:lang w:eastAsia="ru-RU"/>
        </w:rPr>
      </w:pPr>
      <w:r>
        <w:rPr>
          <w:rFonts w:ascii="Times New Roman" w:hAnsi="Times New Roman" w:eastAsia="Times New Roman" w:cs="Times New Roman"/>
          <w:sz w:val="28"/>
          <w:szCs w:val="28"/>
          <w:shd w:val="clear" w:color="auto" w:fill="FFFFFF"/>
          <w:lang w:eastAsia="ru-RU"/>
        </w:rPr>
        <w:t>Заканчивая своё выступление, разрешите выразить слова благодарности администрации Тарасовского муниципального района, территориальным органам государственной власти, предпринимателям и спонсорам за эффективное взаимодействие. </w:t>
      </w:r>
    </w:p>
    <w:p>
      <w:pPr>
        <w:shd w:val="clear" w:color="auto" w:fill="FFFFFF"/>
        <w:spacing w:line="360" w:lineRule="auto"/>
        <w:ind w:left="14" w:right="10" w:firstLine="73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Cs w:val="28"/>
          <w:shd w:val="clear" w:color="auto" w:fill="FFFFFF"/>
          <w:lang w:eastAsia="ru-RU"/>
        </w:rPr>
        <w:t>Уверен, что при поддержке районной администрации, мы сможем сделать нашу жизнь достойной, а сельское поселение уютным, и процветающим уголком Тарасовского района. Хочу пожелать Вам всем крепкого здоровья, семейного благополучия, чистого, светлого неба над головой, достойной заработной платы, удачи и счастья детям, внукам и всем простого человеческого счастья.</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B8"/>
    <w:rsid w:val="000259BC"/>
    <w:rsid w:val="000429A6"/>
    <w:rsid w:val="000603E6"/>
    <w:rsid w:val="00062784"/>
    <w:rsid w:val="00063EC4"/>
    <w:rsid w:val="00084C02"/>
    <w:rsid w:val="000B44AC"/>
    <w:rsid w:val="00143E32"/>
    <w:rsid w:val="00190928"/>
    <w:rsid w:val="001C169F"/>
    <w:rsid w:val="001C7068"/>
    <w:rsid w:val="001D43AC"/>
    <w:rsid w:val="001E4183"/>
    <w:rsid w:val="001E5206"/>
    <w:rsid w:val="00201311"/>
    <w:rsid w:val="0022676B"/>
    <w:rsid w:val="00255698"/>
    <w:rsid w:val="002742A7"/>
    <w:rsid w:val="00287F23"/>
    <w:rsid w:val="002B657F"/>
    <w:rsid w:val="002C5B53"/>
    <w:rsid w:val="002D1834"/>
    <w:rsid w:val="002E5EDE"/>
    <w:rsid w:val="00321F1C"/>
    <w:rsid w:val="003250E4"/>
    <w:rsid w:val="00340815"/>
    <w:rsid w:val="00361509"/>
    <w:rsid w:val="00387836"/>
    <w:rsid w:val="003B2F28"/>
    <w:rsid w:val="003B3A14"/>
    <w:rsid w:val="003C464F"/>
    <w:rsid w:val="003D2373"/>
    <w:rsid w:val="003F78F9"/>
    <w:rsid w:val="0040373F"/>
    <w:rsid w:val="00404FEB"/>
    <w:rsid w:val="00416EE5"/>
    <w:rsid w:val="0043430C"/>
    <w:rsid w:val="00462DD5"/>
    <w:rsid w:val="004719D0"/>
    <w:rsid w:val="00485B67"/>
    <w:rsid w:val="00491464"/>
    <w:rsid w:val="004A1B21"/>
    <w:rsid w:val="004B76C4"/>
    <w:rsid w:val="004C39FB"/>
    <w:rsid w:val="004C45F0"/>
    <w:rsid w:val="004D7CBE"/>
    <w:rsid w:val="005545C6"/>
    <w:rsid w:val="005933A0"/>
    <w:rsid w:val="005B05E7"/>
    <w:rsid w:val="005B2335"/>
    <w:rsid w:val="005F7C51"/>
    <w:rsid w:val="00626E1D"/>
    <w:rsid w:val="00652B39"/>
    <w:rsid w:val="00662972"/>
    <w:rsid w:val="00676350"/>
    <w:rsid w:val="0068273A"/>
    <w:rsid w:val="00696A44"/>
    <w:rsid w:val="006B0522"/>
    <w:rsid w:val="00707393"/>
    <w:rsid w:val="007258CD"/>
    <w:rsid w:val="00732B3B"/>
    <w:rsid w:val="007448B8"/>
    <w:rsid w:val="0075233C"/>
    <w:rsid w:val="0076764E"/>
    <w:rsid w:val="007709E2"/>
    <w:rsid w:val="00797187"/>
    <w:rsid w:val="007B1DCB"/>
    <w:rsid w:val="007B6B69"/>
    <w:rsid w:val="007D46B2"/>
    <w:rsid w:val="007E5F6B"/>
    <w:rsid w:val="007F55DA"/>
    <w:rsid w:val="00811F53"/>
    <w:rsid w:val="00823017"/>
    <w:rsid w:val="008318DD"/>
    <w:rsid w:val="00865CD0"/>
    <w:rsid w:val="008B1010"/>
    <w:rsid w:val="008C2294"/>
    <w:rsid w:val="008E6D8A"/>
    <w:rsid w:val="00912845"/>
    <w:rsid w:val="009133DE"/>
    <w:rsid w:val="00934B1E"/>
    <w:rsid w:val="00941935"/>
    <w:rsid w:val="00980EE2"/>
    <w:rsid w:val="00981E07"/>
    <w:rsid w:val="009B1C83"/>
    <w:rsid w:val="009B5B19"/>
    <w:rsid w:val="009C660E"/>
    <w:rsid w:val="009D1A42"/>
    <w:rsid w:val="009D1DFE"/>
    <w:rsid w:val="009D73DA"/>
    <w:rsid w:val="009F2A45"/>
    <w:rsid w:val="00A17209"/>
    <w:rsid w:val="00A35EFA"/>
    <w:rsid w:val="00A41E69"/>
    <w:rsid w:val="00A43BCC"/>
    <w:rsid w:val="00A457B4"/>
    <w:rsid w:val="00A83147"/>
    <w:rsid w:val="00A84C5C"/>
    <w:rsid w:val="00AA7574"/>
    <w:rsid w:val="00AE589D"/>
    <w:rsid w:val="00AF56B9"/>
    <w:rsid w:val="00B13752"/>
    <w:rsid w:val="00B7331F"/>
    <w:rsid w:val="00B77FA9"/>
    <w:rsid w:val="00BB1118"/>
    <w:rsid w:val="00BD55D8"/>
    <w:rsid w:val="00BE576E"/>
    <w:rsid w:val="00BE62FB"/>
    <w:rsid w:val="00C054A8"/>
    <w:rsid w:val="00C15BDA"/>
    <w:rsid w:val="00C34EB1"/>
    <w:rsid w:val="00C42DC7"/>
    <w:rsid w:val="00C57F33"/>
    <w:rsid w:val="00C9778F"/>
    <w:rsid w:val="00CD6FF3"/>
    <w:rsid w:val="00CE6032"/>
    <w:rsid w:val="00D17E60"/>
    <w:rsid w:val="00D418FC"/>
    <w:rsid w:val="00D450E8"/>
    <w:rsid w:val="00D54460"/>
    <w:rsid w:val="00D60E1A"/>
    <w:rsid w:val="00D7322B"/>
    <w:rsid w:val="00D77D5B"/>
    <w:rsid w:val="00D94F82"/>
    <w:rsid w:val="00DA5F8B"/>
    <w:rsid w:val="00DA7AF8"/>
    <w:rsid w:val="00DF596F"/>
    <w:rsid w:val="00E07C26"/>
    <w:rsid w:val="00E108F0"/>
    <w:rsid w:val="00E11968"/>
    <w:rsid w:val="00E16B8F"/>
    <w:rsid w:val="00E27BF6"/>
    <w:rsid w:val="00E330CD"/>
    <w:rsid w:val="00E37C06"/>
    <w:rsid w:val="00E4532F"/>
    <w:rsid w:val="00E742C0"/>
    <w:rsid w:val="00E82C13"/>
    <w:rsid w:val="00E83572"/>
    <w:rsid w:val="00E94F29"/>
    <w:rsid w:val="00E959EB"/>
    <w:rsid w:val="00EB1E8C"/>
    <w:rsid w:val="00EF50F1"/>
    <w:rsid w:val="00F021F2"/>
    <w:rsid w:val="00F116B9"/>
    <w:rsid w:val="00F67D84"/>
    <w:rsid w:val="00F8306A"/>
    <w:rsid w:val="00FC1CC5"/>
    <w:rsid w:val="00FF50DC"/>
    <w:rsid w:val="03BB4140"/>
    <w:rsid w:val="04C4797E"/>
    <w:rsid w:val="1C617F87"/>
    <w:rsid w:val="1EA252ED"/>
    <w:rsid w:val="26BC30D2"/>
    <w:rsid w:val="26E0627B"/>
    <w:rsid w:val="2BEA4146"/>
    <w:rsid w:val="45DA1EF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1793</Words>
  <Characters>10226</Characters>
  <Lines>85</Lines>
  <Paragraphs>23</Paragraphs>
  <TotalTime>191</TotalTime>
  <ScaleCrop>false</ScaleCrop>
  <LinksUpToDate>false</LinksUpToDate>
  <CharactersWithSpaces>11996</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2022-07-06T06:34:00Z</dcterms:created>
  <dc:creator>W7</dc:creator>
  <cp:lastModifiedBy>Пользователь</cp:lastModifiedBy>
  <cp:lastPrinted>2023-02-09T05:53:02Z</cp:lastPrinted>
  <dcterms:modified xsi:type="dcterms:W3CDTF">2023-02-09T05:55:17Z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BDA568F6E18047A9B3008CBABBED63E9</vt:lpwstr>
  </property>
</Properties>
</file>