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040D74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</w:t>
      </w:r>
      <w:r w:rsidR="0043089A">
        <w:rPr>
          <w:b/>
          <w:sz w:val="28"/>
          <w:szCs w:val="28"/>
        </w:rPr>
        <w:t>2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43089A">
        <w:rPr>
          <w:b/>
          <w:sz w:val="28"/>
          <w:szCs w:val="28"/>
        </w:rPr>
        <w:t>1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165</w:t>
      </w:r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>О внесении изменений в  план</w:t>
      </w:r>
      <w:r w:rsidR="007B6FE5">
        <w:rPr>
          <w:sz w:val="28"/>
          <w:szCs w:val="28"/>
        </w:rPr>
        <w:t xml:space="preserve"> реализации </w:t>
      </w:r>
      <w:proofErr w:type="gramStart"/>
      <w:r w:rsidR="005B2D57">
        <w:rPr>
          <w:sz w:val="28"/>
          <w:szCs w:val="28"/>
        </w:rPr>
        <w:t>муниципальную</w:t>
      </w:r>
      <w:proofErr w:type="gramEnd"/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43089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proofErr w:type="spellStart"/>
      <w:r w:rsidR="005B2D57">
        <w:rPr>
          <w:sz w:val="28"/>
          <w:szCs w:val="28"/>
        </w:rPr>
        <w:t>Энергоэффективность</w:t>
      </w:r>
      <w:proofErr w:type="spellEnd"/>
      <w:r w:rsidR="005B2D57">
        <w:rPr>
          <w:sz w:val="28"/>
          <w:szCs w:val="28"/>
        </w:rPr>
        <w:t xml:space="preserve"> и развитие 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43089A">
        <w:rPr>
          <w:sz w:val="28"/>
          <w:szCs w:val="28"/>
        </w:rPr>
        <w:t>1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proofErr w:type="gramStart"/>
      <w:r w:rsidR="007B6FE5" w:rsidRPr="00470EE8">
        <w:rPr>
          <w:spacing w:val="-1"/>
          <w:sz w:val="28"/>
          <w:szCs w:val="28"/>
        </w:rPr>
        <w:t>Контроль за</w:t>
      </w:r>
      <w:proofErr w:type="gramEnd"/>
      <w:r w:rsidR="007B6FE5"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040D74">
        <w:rPr>
          <w:color w:val="FF0000"/>
        </w:rPr>
        <w:t>165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040D74">
        <w:rPr>
          <w:color w:val="FF0000"/>
        </w:rPr>
        <w:t>29.1</w:t>
      </w:r>
      <w:r w:rsidR="0043089A">
        <w:rPr>
          <w:color w:val="FF0000"/>
        </w:rPr>
        <w:t>2</w:t>
      </w:r>
      <w:r w:rsidR="00B1344E">
        <w:rPr>
          <w:color w:val="FF0000"/>
        </w:rPr>
        <w:t>.</w:t>
      </w:r>
      <w:r w:rsidR="0043089A">
        <w:rPr>
          <w:color w:val="FF0000"/>
        </w:rPr>
        <w:t>2021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</w:t>
      </w:r>
      <w:proofErr w:type="spellStart"/>
      <w:r w:rsidR="005B2D57" w:rsidRPr="005B2D57">
        <w:rPr>
          <w:sz w:val="22"/>
          <w:szCs w:val="22"/>
        </w:rPr>
        <w:t>Энергоэффективность</w:t>
      </w:r>
      <w:proofErr w:type="spellEnd"/>
      <w:r w:rsidR="005B2D57" w:rsidRPr="005B2D57">
        <w:rPr>
          <w:sz w:val="22"/>
          <w:szCs w:val="22"/>
        </w:rPr>
        <w:t xml:space="preserve">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43089A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r w:rsidR="0003708F">
              <w:rPr>
                <w:kern w:val="1"/>
              </w:rPr>
              <w:t xml:space="preserve">Энергосбережение и повешение энергетической эффективности в </w:t>
            </w:r>
            <w:proofErr w:type="gramStart"/>
            <w:r w:rsidR="0003708F">
              <w:rPr>
                <w:kern w:val="1"/>
              </w:rPr>
              <w:t>муниципальных</w:t>
            </w:r>
            <w:proofErr w:type="gramEnd"/>
            <w:r w:rsidR="0003708F">
              <w:rPr>
                <w:kern w:val="1"/>
              </w:rPr>
              <w:t xml:space="preserve"> учреждениия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66042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43089A" w:rsidP="00311FBE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863D2">
            <w:r>
              <w:t>2020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43089A" w:rsidP="004E0241">
            <w:r>
              <w:t>0</w:t>
            </w:r>
            <w:r w:rsidR="007E5D68"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E5D68" w:rsidRPr="009E463F" w:rsidRDefault="007E5D68" w:rsidP="000042F0">
            <w:r w:rsidRPr="009E463F">
              <w:t xml:space="preserve"> </w:t>
            </w:r>
            <w:r>
              <w:t>Приобретение энергосберегающего оборудования и материалов для муниципальных учреждений</w:t>
            </w:r>
            <w:r w:rsidRPr="009E463F">
              <w:t xml:space="preserve">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863D2">
            <w:r>
              <w:t>2020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E5D68" w:rsidRPr="000E006B" w:rsidRDefault="007E5D68" w:rsidP="00293E5D">
            <w:r>
              <w:t>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>
              <w:t>Морозова И.В.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</w:tbl>
    <w:p w:rsidR="007B6FE5" w:rsidRPr="009E463F" w:rsidRDefault="007B6FE5" w:rsidP="007B6FE5"/>
    <w:p w:rsidR="007B6FE5" w:rsidRPr="009E463F" w:rsidRDefault="00A82871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A82871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A82871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AA" w:rsidRDefault="00845DAA" w:rsidP="00E22022">
      <w:r>
        <w:separator/>
      </w:r>
    </w:p>
  </w:endnote>
  <w:endnote w:type="continuationSeparator" w:id="0">
    <w:p w:rsidR="00845DAA" w:rsidRDefault="00845DAA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A828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845D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845DAA">
    <w:pPr>
      <w:pStyle w:val="a5"/>
      <w:ind w:right="360"/>
    </w:pPr>
  </w:p>
  <w:p w:rsidR="005B1FCA" w:rsidRDefault="00845D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AA" w:rsidRDefault="00845DAA" w:rsidP="00E22022">
      <w:r>
        <w:separator/>
      </w:r>
    </w:p>
  </w:footnote>
  <w:footnote w:type="continuationSeparator" w:id="0">
    <w:p w:rsidR="00845DAA" w:rsidRDefault="00845DAA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042F0"/>
    <w:rsid w:val="000236CD"/>
    <w:rsid w:val="0003708F"/>
    <w:rsid w:val="00040D74"/>
    <w:rsid w:val="000513B0"/>
    <w:rsid w:val="000E006B"/>
    <w:rsid w:val="00131B84"/>
    <w:rsid w:val="0015149A"/>
    <w:rsid w:val="001B2947"/>
    <w:rsid w:val="001E44AE"/>
    <w:rsid w:val="001F4823"/>
    <w:rsid w:val="00207C12"/>
    <w:rsid w:val="002B647B"/>
    <w:rsid w:val="002C178E"/>
    <w:rsid w:val="002F59D9"/>
    <w:rsid w:val="0030381E"/>
    <w:rsid w:val="00312386"/>
    <w:rsid w:val="00357DD2"/>
    <w:rsid w:val="003D0ABB"/>
    <w:rsid w:val="003D7402"/>
    <w:rsid w:val="00400E6D"/>
    <w:rsid w:val="004056D4"/>
    <w:rsid w:val="0043089A"/>
    <w:rsid w:val="004863D2"/>
    <w:rsid w:val="00496A34"/>
    <w:rsid w:val="005617E9"/>
    <w:rsid w:val="00562F4E"/>
    <w:rsid w:val="005A081D"/>
    <w:rsid w:val="005B2D57"/>
    <w:rsid w:val="005D14C1"/>
    <w:rsid w:val="005D444A"/>
    <w:rsid w:val="005E5616"/>
    <w:rsid w:val="006027F0"/>
    <w:rsid w:val="0066042A"/>
    <w:rsid w:val="006613D8"/>
    <w:rsid w:val="00671F51"/>
    <w:rsid w:val="006977C7"/>
    <w:rsid w:val="006F5726"/>
    <w:rsid w:val="00794636"/>
    <w:rsid w:val="007B6FE5"/>
    <w:rsid w:val="007E5D68"/>
    <w:rsid w:val="007F1B01"/>
    <w:rsid w:val="00802D0C"/>
    <w:rsid w:val="00811D9F"/>
    <w:rsid w:val="008121BF"/>
    <w:rsid w:val="00845DAA"/>
    <w:rsid w:val="00882817"/>
    <w:rsid w:val="008D6F48"/>
    <w:rsid w:val="009031F2"/>
    <w:rsid w:val="00953F42"/>
    <w:rsid w:val="009A5287"/>
    <w:rsid w:val="009C24E3"/>
    <w:rsid w:val="009C7E1E"/>
    <w:rsid w:val="00A4669B"/>
    <w:rsid w:val="00A73459"/>
    <w:rsid w:val="00A82871"/>
    <w:rsid w:val="00AA3012"/>
    <w:rsid w:val="00AA5C8A"/>
    <w:rsid w:val="00AB7D48"/>
    <w:rsid w:val="00B1344E"/>
    <w:rsid w:val="00B43EF5"/>
    <w:rsid w:val="00B45F8C"/>
    <w:rsid w:val="00B4721F"/>
    <w:rsid w:val="00B5239C"/>
    <w:rsid w:val="00B568A9"/>
    <w:rsid w:val="00B91171"/>
    <w:rsid w:val="00BD2D0D"/>
    <w:rsid w:val="00BE24FC"/>
    <w:rsid w:val="00C07BF4"/>
    <w:rsid w:val="00C827C7"/>
    <w:rsid w:val="00CA142D"/>
    <w:rsid w:val="00CA7FC3"/>
    <w:rsid w:val="00CB7EBC"/>
    <w:rsid w:val="00D94210"/>
    <w:rsid w:val="00DF6EA0"/>
    <w:rsid w:val="00E22022"/>
    <w:rsid w:val="00E37933"/>
    <w:rsid w:val="00E6374A"/>
    <w:rsid w:val="00E85539"/>
    <w:rsid w:val="00EC100A"/>
    <w:rsid w:val="00F5298D"/>
    <w:rsid w:val="00F5509F"/>
    <w:rsid w:val="00F67287"/>
    <w:rsid w:val="00FA0DE8"/>
    <w:rsid w:val="00FC0ED4"/>
    <w:rsid w:val="00FD0B0D"/>
    <w:rsid w:val="00FD7580"/>
    <w:rsid w:val="00FF34B9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41</cp:revision>
  <cp:lastPrinted>2022-02-14T06:46:00Z</cp:lastPrinted>
  <dcterms:created xsi:type="dcterms:W3CDTF">2019-07-11T10:59:00Z</dcterms:created>
  <dcterms:modified xsi:type="dcterms:W3CDTF">2022-02-14T06:47:00Z</dcterms:modified>
</cp:coreProperties>
</file>